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33AC" w14:textId="25CC55EA" w:rsidR="00EA2383" w:rsidRDefault="00EA2383" w:rsidP="00E349A2">
      <w:pPr>
        <w:ind w:left="4320" w:firstLine="720"/>
      </w:pPr>
      <w:bookmarkStart w:id="0" w:name="_GoBack"/>
      <w:bookmarkEnd w:id="0"/>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40716360" w:rsidR="00EA2383" w:rsidRDefault="00EA2383" w:rsidP="00EA2383">
      <w:pPr>
        <w:spacing w:after="0"/>
      </w:pPr>
      <w:r>
        <w:t>REGULAR MEETING                                                                  </w:t>
      </w:r>
      <w:r w:rsidR="006D56B7">
        <w:t xml:space="preserve">       </w:t>
      </w:r>
      <w:r w:rsidR="008D3100">
        <w:t xml:space="preserve">    </w:t>
      </w:r>
      <w:r w:rsidR="001451B7">
        <w:t>JANUARY</w:t>
      </w:r>
      <w:r w:rsidR="00B41340">
        <w:t xml:space="preserve"> </w:t>
      </w:r>
      <w:r w:rsidR="00524A8C">
        <w:t>2</w:t>
      </w:r>
      <w:r w:rsidR="001451B7">
        <w:t>3</w:t>
      </w:r>
      <w:r w:rsidR="00B41340">
        <w:t>,</w:t>
      </w:r>
      <w:r w:rsidR="00C2605A">
        <w:t xml:space="preserve"> 201</w:t>
      </w:r>
      <w:r w:rsidR="001451B7">
        <w:t>9</w:t>
      </w:r>
    </w:p>
    <w:p w14:paraId="37849E9C" w14:textId="77777777" w:rsidR="002217C1" w:rsidRDefault="002217C1" w:rsidP="001D3EED">
      <w:pPr>
        <w:spacing w:after="0"/>
      </w:pPr>
    </w:p>
    <w:p w14:paraId="75C5AB39" w14:textId="63E02A04" w:rsidR="008521CB" w:rsidRDefault="00413041" w:rsidP="001D3EED">
      <w:pPr>
        <w:spacing w:after="0"/>
      </w:pPr>
      <w:r>
        <w:t xml:space="preserve">MEMBERS PRESENT:  </w:t>
      </w:r>
      <w:r w:rsidR="002217C1">
        <w:t>Dennis Wertz</w:t>
      </w:r>
      <w:r w:rsidR="000F0751">
        <w:t>,</w:t>
      </w:r>
      <w:r w:rsidR="004043F3">
        <w:t xml:space="preserve"> John Hoover</w:t>
      </w:r>
      <w:r w:rsidR="00197EF3">
        <w:t>,</w:t>
      </w:r>
      <w:r>
        <w:t xml:space="preserve"> </w:t>
      </w:r>
      <w:r w:rsidR="00197EF3">
        <w:t>Ronald Rohrbaugh</w:t>
      </w:r>
      <w:r w:rsidR="0022742F">
        <w:t>,</w:t>
      </w:r>
      <w:r w:rsidR="00B2410E">
        <w:t xml:space="preserve"> </w:t>
      </w:r>
      <w:r w:rsidR="00787027">
        <w:t xml:space="preserve">and </w:t>
      </w:r>
      <w:r w:rsidR="005801D9">
        <w:t xml:space="preserve">Ted </w:t>
      </w:r>
      <w:proofErr w:type="spellStart"/>
      <w:r w:rsidR="005801D9">
        <w:t>Nadobny</w:t>
      </w:r>
      <w:proofErr w:type="spellEnd"/>
      <w:r w:rsidR="007F305E">
        <w:t>,</w:t>
      </w:r>
    </w:p>
    <w:p w14:paraId="3B46A0C5" w14:textId="27F27B0B" w:rsidR="001115E0" w:rsidRDefault="001115E0" w:rsidP="001D3EED">
      <w:pPr>
        <w:spacing w:after="0"/>
        <w:ind w:left="2160" w:firstLine="720"/>
      </w:pPr>
    </w:p>
    <w:p w14:paraId="1F92712C" w14:textId="77777777"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9E6882">
        <w:t>;</w:t>
      </w:r>
    </w:p>
    <w:p w14:paraId="500C6306" w14:textId="658985D4" w:rsidR="00D92219" w:rsidRDefault="009E6882" w:rsidP="008521CB">
      <w:pPr>
        <w:spacing w:after="0"/>
      </w:pPr>
      <w:r>
        <w:tab/>
      </w:r>
      <w:r>
        <w:tab/>
      </w:r>
      <w:r>
        <w:tab/>
        <w:t xml:space="preserve">  </w:t>
      </w:r>
      <w:r w:rsidR="00316C24">
        <w:t xml:space="preserve">    </w:t>
      </w:r>
      <w:r w:rsidR="007F305E">
        <w:t xml:space="preserve"> </w:t>
      </w:r>
      <w:r w:rsidR="006D14B1">
        <w:t>David Lipinski, P.E.</w:t>
      </w:r>
    </w:p>
    <w:p w14:paraId="063FC64F" w14:textId="77777777" w:rsidR="00D92219" w:rsidRDefault="00D92219" w:rsidP="00EA2383">
      <w:pPr>
        <w:spacing w:after="0"/>
      </w:pPr>
      <w:r>
        <w:tab/>
      </w:r>
      <w:r>
        <w:tab/>
      </w:r>
      <w:r>
        <w:tab/>
        <w:t xml:space="preserve"> </w:t>
      </w:r>
    </w:p>
    <w:p w14:paraId="57A7721B" w14:textId="3396104A" w:rsidR="001F7AB8" w:rsidRDefault="00EA2383" w:rsidP="00EA2383">
      <w:pPr>
        <w:spacing w:after="0"/>
      </w:pPr>
      <w:r>
        <w:t>A regular meeting of the Municipal Authori</w:t>
      </w:r>
      <w:r w:rsidR="007F305E">
        <w:t>ty convened at 7:0</w:t>
      </w:r>
      <w:r w:rsidR="00787027">
        <w:t>0</w:t>
      </w:r>
      <w:r>
        <w:t xml:space="preserve"> p.m. at the Shrewsbury Borough Municipal Building</w:t>
      </w:r>
      <w:r w:rsidR="00EE55F5">
        <w:t>, 35 West Railroad Avenue, with</w:t>
      </w:r>
      <w:r w:rsidR="00A0741E">
        <w:t xml:space="preserve"> </w:t>
      </w:r>
      <w:r>
        <w:t xml:space="preserve">Chairman </w:t>
      </w:r>
      <w:proofErr w:type="spellStart"/>
      <w:r w:rsidR="005801D9">
        <w:t>Nadobny</w:t>
      </w:r>
      <w:proofErr w:type="spellEnd"/>
      <w:r>
        <w:t xml:space="preserve"> presiding.</w:t>
      </w:r>
    </w:p>
    <w:p w14:paraId="4DD1527F" w14:textId="0C239C36" w:rsidR="00C544B2" w:rsidRDefault="00C544B2" w:rsidP="00EA2383">
      <w:pPr>
        <w:spacing w:after="0"/>
      </w:pPr>
    </w:p>
    <w:p w14:paraId="4D2C8B66" w14:textId="4E0AC4B2" w:rsidR="00D20FAA" w:rsidRDefault="00D20FAA" w:rsidP="00EA2383">
      <w:pPr>
        <w:spacing w:after="0"/>
      </w:pPr>
      <w:r>
        <w:t xml:space="preserve">Chairman </w:t>
      </w:r>
      <w:proofErr w:type="spellStart"/>
      <w:r>
        <w:t>Nadobny</w:t>
      </w:r>
      <w:proofErr w:type="spellEnd"/>
      <w:r>
        <w:t xml:space="preserve"> announced an executive session was held on January 16, 2019, to discuss a matter involving possible litigation.</w:t>
      </w:r>
    </w:p>
    <w:p w14:paraId="0E28C838" w14:textId="77777777" w:rsidR="00D20FAA" w:rsidRDefault="00D20FAA"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38009084" w:rsidR="00EA2383" w:rsidRDefault="00D20FAA" w:rsidP="00EA2383">
      <w:pPr>
        <w:spacing w:after="0"/>
      </w:pPr>
      <w:r>
        <w:t>R. Rohrbaugh</w:t>
      </w:r>
      <w:r w:rsidR="00EA2383">
        <w:t xml:space="preserve"> moved to approve</w:t>
      </w:r>
      <w:r w:rsidR="005E1090">
        <w:t xml:space="preserve"> the minutes of</w:t>
      </w:r>
      <w:r w:rsidR="00AE4205">
        <w:t xml:space="preserve"> the </w:t>
      </w:r>
      <w:r w:rsidR="001451B7">
        <w:t>Novem</w:t>
      </w:r>
      <w:r w:rsidR="00621CCB">
        <w:t>ber 2</w:t>
      </w:r>
      <w:r w:rsidR="001451B7">
        <w:t>8</w:t>
      </w:r>
      <w:r w:rsidR="00EA2383">
        <w:t>, 201</w:t>
      </w:r>
      <w:r w:rsidR="005F1CC4">
        <w:t>8</w:t>
      </w:r>
      <w:r w:rsidR="00EA2383">
        <w:t>, meeting.</w:t>
      </w:r>
    </w:p>
    <w:p w14:paraId="32E4F71E" w14:textId="6172CCB1" w:rsidR="00EA2383" w:rsidRDefault="00D20FAA" w:rsidP="00EA2383">
      <w:pPr>
        <w:spacing w:after="0"/>
      </w:pPr>
      <w:r>
        <w:t>J. Hoover</w:t>
      </w:r>
      <w:r w:rsidR="00EA2383">
        <w:t xml:space="preserve"> seconded.  The motion carried with all</w:t>
      </w:r>
      <w:r w:rsidR="005E60AF">
        <w:t xml:space="preserve"> voting</w:t>
      </w:r>
      <w:r w:rsidR="00EA2383">
        <w:t xml:space="preserve">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99569CC" w14:textId="4D95C0DE" w:rsidR="007D09CE" w:rsidRDefault="007D09CE" w:rsidP="00EA2383">
      <w:pPr>
        <w:spacing w:after="0"/>
      </w:pPr>
    </w:p>
    <w:p w14:paraId="0514EB27" w14:textId="718A454A" w:rsidR="00D20FAA" w:rsidRDefault="00D20FAA" w:rsidP="00EA2383">
      <w:pPr>
        <w:spacing w:after="0"/>
      </w:pPr>
      <w:r>
        <w:t>None were present.</w:t>
      </w:r>
    </w:p>
    <w:p w14:paraId="60912BFB" w14:textId="77777777" w:rsidR="00D20FAA" w:rsidRDefault="00D20FAA" w:rsidP="00EA2383">
      <w:pPr>
        <w:spacing w:after="0"/>
      </w:pP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4F59EEDB" w:rsidR="00EA2383" w:rsidRDefault="00E72149" w:rsidP="00EA2383">
      <w:pPr>
        <w:spacing w:after="0"/>
      </w:pPr>
      <w:r>
        <w:t>D. Wertz</w:t>
      </w:r>
      <w:r w:rsidR="008C783E">
        <w:t xml:space="preserve"> </w:t>
      </w:r>
      <w:r w:rsidR="008F11AD">
        <w:t>moved to approve</w:t>
      </w:r>
      <w:r w:rsidR="00B761FD">
        <w:t xml:space="preserve"> the </w:t>
      </w:r>
      <w:r w:rsidR="00404021">
        <w:t>November and December</w:t>
      </w:r>
      <w:r w:rsidR="00B761FD">
        <w:t xml:space="preserve"> re</w:t>
      </w:r>
      <w:r w:rsidR="008F11AD">
        <w:t>port of accounts.</w:t>
      </w:r>
    </w:p>
    <w:p w14:paraId="6F5D0E72" w14:textId="71CD39B7" w:rsidR="008F11AD" w:rsidRDefault="00D20FAA"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1ECCBA93" w14:textId="692C1F22" w:rsidR="00ED47C5" w:rsidRDefault="00ED47C5" w:rsidP="00EA2383">
      <w:pPr>
        <w:spacing w:after="0"/>
        <w:rPr>
          <w:bCs/>
        </w:rPr>
      </w:pPr>
    </w:p>
    <w:p w14:paraId="5CB34CB7" w14:textId="5F982220" w:rsidR="00D20FAA" w:rsidRDefault="00D20FAA" w:rsidP="00EA2383">
      <w:pPr>
        <w:spacing w:after="0"/>
        <w:rPr>
          <w:bCs/>
        </w:rPr>
      </w:pPr>
      <w:r>
        <w:rPr>
          <w:bCs/>
          <w:u w:val="single"/>
        </w:rPr>
        <w:t>Sewer Rate Increase</w:t>
      </w:r>
    </w:p>
    <w:p w14:paraId="6A621F4E" w14:textId="5157F2F0" w:rsidR="00D20FAA" w:rsidRDefault="00D20FAA" w:rsidP="00EA2383">
      <w:pPr>
        <w:spacing w:after="0"/>
        <w:rPr>
          <w:bCs/>
        </w:rPr>
      </w:pPr>
    </w:p>
    <w:p w14:paraId="360FC7D7" w14:textId="216319E3" w:rsidR="00D20FAA" w:rsidRDefault="00D20FAA" w:rsidP="00EA2383">
      <w:pPr>
        <w:spacing w:after="0"/>
        <w:rPr>
          <w:bCs/>
        </w:rPr>
      </w:pPr>
      <w:r>
        <w:rPr>
          <w:bCs/>
        </w:rPr>
        <w:t>The new rate sheet was presented</w:t>
      </w:r>
      <w:r w:rsidR="00C26886">
        <w:rPr>
          <w:bCs/>
        </w:rPr>
        <w:t xml:space="preserve"> effective for </w:t>
      </w:r>
      <w:r>
        <w:rPr>
          <w:bCs/>
        </w:rPr>
        <w:t>the first quarter billing.</w:t>
      </w:r>
    </w:p>
    <w:p w14:paraId="62D261A5" w14:textId="3BF8F1C0" w:rsidR="00D20FAA" w:rsidRDefault="00D20FAA" w:rsidP="00EA2383">
      <w:pPr>
        <w:spacing w:after="0"/>
        <w:rPr>
          <w:bCs/>
        </w:rPr>
      </w:pPr>
    </w:p>
    <w:p w14:paraId="585F216C" w14:textId="02EBC5F1" w:rsidR="00D20FAA" w:rsidRDefault="00D20FAA" w:rsidP="00EA2383">
      <w:pPr>
        <w:spacing w:after="0"/>
        <w:rPr>
          <w:bCs/>
        </w:rPr>
      </w:pPr>
      <w:r>
        <w:rPr>
          <w:bCs/>
        </w:rPr>
        <w:t xml:space="preserve">T. </w:t>
      </w:r>
      <w:proofErr w:type="spellStart"/>
      <w:r>
        <w:rPr>
          <w:bCs/>
        </w:rPr>
        <w:t>Nadobny</w:t>
      </w:r>
      <w:proofErr w:type="spellEnd"/>
      <w:r>
        <w:rPr>
          <w:bCs/>
        </w:rPr>
        <w:t xml:space="preserve"> moved to direct Solicitor </w:t>
      </w:r>
      <w:proofErr w:type="spellStart"/>
      <w:r>
        <w:rPr>
          <w:bCs/>
        </w:rPr>
        <w:t>Rehmeyer</w:t>
      </w:r>
      <w:proofErr w:type="spellEnd"/>
      <w:r>
        <w:rPr>
          <w:bCs/>
        </w:rPr>
        <w:t xml:space="preserve"> to prepare a Resolution to adopt the new rates at the next meeting.</w:t>
      </w:r>
    </w:p>
    <w:p w14:paraId="2A15683F" w14:textId="773217B1" w:rsidR="00D20FAA" w:rsidRDefault="00D20FAA" w:rsidP="00EA2383">
      <w:pPr>
        <w:spacing w:after="0"/>
        <w:rPr>
          <w:bCs/>
        </w:rPr>
      </w:pPr>
      <w:r>
        <w:rPr>
          <w:bCs/>
        </w:rPr>
        <w:t>R. Rohrbaugh seconded.  The motion carried with all voting in favor.</w:t>
      </w:r>
    </w:p>
    <w:p w14:paraId="57C3C674" w14:textId="0CA13260" w:rsidR="00D20FAA" w:rsidRDefault="00D20FAA" w:rsidP="00EA2383">
      <w:pPr>
        <w:spacing w:after="0"/>
        <w:rPr>
          <w:bCs/>
        </w:rPr>
      </w:pPr>
    </w:p>
    <w:p w14:paraId="1F164560" w14:textId="5FB0D943" w:rsidR="00D20FAA" w:rsidRDefault="00D20FAA" w:rsidP="00EA2383">
      <w:pPr>
        <w:spacing w:after="0"/>
        <w:rPr>
          <w:bCs/>
        </w:rPr>
      </w:pPr>
      <w:r>
        <w:rPr>
          <w:bCs/>
          <w:u w:val="single"/>
        </w:rPr>
        <w:lastRenderedPageBreak/>
        <w:t>Re-organization</w:t>
      </w:r>
    </w:p>
    <w:p w14:paraId="1E8BCB3D" w14:textId="7400AC36" w:rsidR="00D20FAA" w:rsidRDefault="00D20FAA" w:rsidP="00EA2383">
      <w:pPr>
        <w:spacing w:after="0"/>
        <w:rPr>
          <w:bCs/>
        </w:rPr>
      </w:pPr>
    </w:p>
    <w:p w14:paraId="58DB97A4" w14:textId="2D21600E" w:rsidR="00D20FAA" w:rsidRDefault="00D20FAA" w:rsidP="00EA2383">
      <w:pPr>
        <w:spacing w:after="0"/>
        <w:rPr>
          <w:bCs/>
        </w:rPr>
      </w:pPr>
      <w:r>
        <w:rPr>
          <w:bCs/>
        </w:rPr>
        <w:t>D. Wertz moved to keep the officers the same for 2019 as follows:</w:t>
      </w:r>
    </w:p>
    <w:p w14:paraId="746ECD61" w14:textId="59C9E957" w:rsidR="00D20FAA" w:rsidRDefault="00D20FAA" w:rsidP="00EA2383">
      <w:pPr>
        <w:spacing w:after="0"/>
        <w:rPr>
          <w:bCs/>
        </w:rPr>
      </w:pPr>
    </w:p>
    <w:p w14:paraId="3209860C" w14:textId="372E3C86" w:rsidR="00D20FAA" w:rsidRDefault="00D20FAA" w:rsidP="00EA2383">
      <w:pPr>
        <w:spacing w:after="0"/>
        <w:rPr>
          <w:bCs/>
        </w:rPr>
      </w:pPr>
      <w:r>
        <w:rPr>
          <w:bCs/>
        </w:rPr>
        <w:tab/>
        <w:t>Chairman</w:t>
      </w:r>
      <w:r>
        <w:rPr>
          <w:bCs/>
        </w:rPr>
        <w:tab/>
      </w:r>
      <w:r>
        <w:rPr>
          <w:bCs/>
        </w:rPr>
        <w:tab/>
      </w:r>
      <w:r>
        <w:rPr>
          <w:bCs/>
        </w:rPr>
        <w:tab/>
        <w:t xml:space="preserve">A. Theodore (Ted) </w:t>
      </w:r>
      <w:proofErr w:type="spellStart"/>
      <w:r>
        <w:rPr>
          <w:bCs/>
        </w:rPr>
        <w:t>Nadobny</w:t>
      </w:r>
      <w:proofErr w:type="spellEnd"/>
    </w:p>
    <w:p w14:paraId="03D4A94A" w14:textId="6AF04295" w:rsidR="00D20FAA" w:rsidRDefault="00D20FAA" w:rsidP="00EA2383">
      <w:pPr>
        <w:spacing w:after="0"/>
        <w:rPr>
          <w:bCs/>
        </w:rPr>
      </w:pPr>
      <w:r>
        <w:rPr>
          <w:bCs/>
        </w:rPr>
        <w:tab/>
        <w:t>Vice Chairman</w:t>
      </w:r>
      <w:r>
        <w:rPr>
          <w:bCs/>
        </w:rPr>
        <w:tab/>
      </w:r>
      <w:r>
        <w:rPr>
          <w:bCs/>
        </w:rPr>
        <w:tab/>
        <w:t>Dennis Wertz</w:t>
      </w:r>
    </w:p>
    <w:p w14:paraId="1E3730D0" w14:textId="1BA61572" w:rsidR="00D20FAA" w:rsidRDefault="00D20FAA" w:rsidP="00EA2383">
      <w:pPr>
        <w:spacing w:after="0"/>
        <w:rPr>
          <w:bCs/>
        </w:rPr>
      </w:pPr>
      <w:r>
        <w:rPr>
          <w:bCs/>
        </w:rPr>
        <w:tab/>
        <w:t>Secretary</w:t>
      </w:r>
      <w:r>
        <w:rPr>
          <w:bCs/>
        </w:rPr>
        <w:tab/>
      </w:r>
      <w:r>
        <w:rPr>
          <w:bCs/>
        </w:rPr>
        <w:tab/>
      </w:r>
      <w:r>
        <w:rPr>
          <w:bCs/>
        </w:rPr>
        <w:tab/>
        <w:t>Ronald Rohrbaugh</w:t>
      </w:r>
    </w:p>
    <w:p w14:paraId="4D91780D" w14:textId="7D37573E" w:rsidR="00D20FAA" w:rsidRDefault="00D20FAA" w:rsidP="00EA2383">
      <w:pPr>
        <w:spacing w:after="0"/>
        <w:rPr>
          <w:bCs/>
        </w:rPr>
      </w:pPr>
      <w:r>
        <w:rPr>
          <w:bCs/>
        </w:rPr>
        <w:tab/>
        <w:t>Treasurer</w:t>
      </w:r>
      <w:r>
        <w:rPr>
          <w:bCs/>
        </w:rPr>
        <w:tab/>
      </w:r>
      <w:r>
        <w:rPr>
          <w:bCs/>
        </w:rPr>
        <w:tab/>
      </w:r>
      <w:r>
        <w:rPr>
          <w:bCs/>
        </w:rPr>
        <w:tab/>
        <w:t>John Hoover</w:t>
      </w:r>
    </w:p>
    <w:p w14:paraId="4F1AE7D3" w14:textId="1BF3A13E" w:rsidR="00D20FAA" w:rsidRDefault="00D20FAA" w:rsidP="00EA2383">
      <w:pPr>
        <w:spacing w:after="0"/>
        <w:rPr>
          <w:bCs/>
        </w:rPr>
      </w:pPr>
      <w:r>
        <w:rPr>
          <w:bCs/>
        </w:rPr>
        <w:tab/>
        <w:t>Asst. Sec./Treas.</w:t>
      </w:r>
      <w:r>
        <w:rPr>
          <w:bCs/>
        </w:rPr>
        <w:tab/>
      </w:r>
      <w:r>
        <w:rPr>
          <w:bCs/>
        </w:rPr>
        <w:tab/>
        <w:t>Mark Beran</w:t>
      </w:r>
    </w:p>
    <w:p w14:paraId="5067A5AD" w14:textId="77777777" w:rsidR="004F68EB" w:rsidRDefault="004F68EB" w:rsidP="00EA2383">
      <w:pPr>
        <w:spacing w:after="0"/>
        <w:rPr>
          <w:bCs/>
        </w:rPr>
      </w:pPr>
    </w:p>
    <w:p w14:paraId="6C7D8064" w14:textId="3047DFF6" w:rsidR="00D20FAA" w:rsidRDefault="00D20FAA" w:rsidP="00EA2383">
      <w:pPr>
        <w:spacing w:after="0"/>
        <w:rPr>
          <w:bCs/>
        </w:rPr>
      </w:pPr>
      <w:r>
        <w:rPr>
          <w:bCs/>
        </w:rPr>
        <w:t>J. Hoover seconded.  The motion carried with all voting in favor.</w:t>
      </w:r>
    </w:p>
    <w:p w14:paraId="4B4FAFE5" w14:textId="4B1BC838" w:rsidR="00D20FAA" w:rsidRDefault="00D20FAA" w:rsidP="00EA2383">
      <w:pPr>
        <w:spacing w:after="0"/>
        <w:rPr>
          <w:bCs/>
        </w:rPr>
      </w:pPr>
    </w:p>
    <w:p w14:paraId="03DCF8FE" w14:textId="64B6007C" w:rsidR="00D20FAA" w:rsidRDefault="00D20FAA" w:rsidP="00EA2383">
      <w:pPr>
        <w:spacing w:after="0"/>
        <w:rPr>
          <w:bCs/>
        </w:rPr>
      </w:pPr>
      <w:r>
        <w:rPr>
          <w:bCs/>
          <w:u w:val="single"/>
        </w:rPr>
        <w:t>Retention of Solicitor and Engineer</w:t>
      </w:r>
    </w:p>
    <w:p w14:paraId="353D8E5B" w14:textId="158B15D3" w:rsidR="00D20FAA" w:rsidRDefault="00D20FAA" w:rsidP="00EA2383">
      <w:pPr>
        <w:spacing w:after="0"/>
        <w:rPr>
          <w:bCs/>
        </w:rPr>
      </w:pPr>
    </w:p>
    <w:p w14:paraId="13D0EE30" w14:textId="1A7946AC" w:rsidR="00D20FAA" w:rsidRDefault="00D20FAA" w:rsidP="00EA2383">
      <w:pPr>
        <w:spacing w:after="0"/>
        <w:rPr>
          <w:bCs/>
        </w:rPr>
      </w:pPr>
      <w:r>
        <w:rPr>
          <w:bCs/>
        </w:rPr>
        <w:t xml:space="preserve">D. Wertz moved that the Authority retain Jeffrey L. </w:t>
      </w:r>
      <w:proofErr w:type="spellStart"/>
      <w:r>
        <w:rPr>
          <w:bCs/>
        </w:rPr>
        <w:t>Rehmeyer</w:t>
      </w:r>
      <w:proofErr w:type="spellEnd"/>
      <w:r>
        <w:rPr>
          <w:bCs/>
        </w:rPr>
        <w:t>, II/CGA Law Firm as its Solicitor and to retain David Lipinski, P.E./James R. Holley &amp; Assoc.</w:t>
      </w:r>
      <w:r w:rsidR="00F66A79">
        <w:rPr>
          <w:bCs/>
        </w:rPr>
        <w:t xml:space="preserve"> as Engineer for the Authority for 2019.</w:t>
      </w:r>
    </w:p>
    <w:p w14:paraId="3998F7C5" w14:textId="334BB85D" w:rsidR="00F66A79" w:rsidRDefault="004F68EB" w:rsidP="00EA2383">
      <w:pPr>
        <w:spacing w:after="0"/>
        <w:rPr>
          <w:bCs/>
        </w:rPr>
      </w:pPr>
      <w:r>
        <w:rPr>
          <w:bCs/>
        </w:rPr>
        <w:t>R. Rohrbaugh seconded.  The motion carried with all voting in favor.</w:t>
      </w:r>
    </w:p>
    <w:p w14:paraId="7AEC8B71" w14:textId="5FAE6F13" w:rsidR="004F68EB" w:rsidRDefault="004F68EB" w:rsidP="00EA2383">
      <w:pPr>
        <w:spacing w:after="0"/>
        <w:rPr>
          <w:bCs/>
        </w:rPr>
      </w:pPr>
    </w:p>
    <w:p w14:paraId="41E82403" w14:textId="4892393B" w:rsidR="004F68EB" w:rsidRDefault="004F68EB" w:rsidP="00EA2383">
      <w:pPr>
        <w:spacing w:after="0"/>
        <w:rPr>
          <w:bCs/>
        </w:rPr>
      </w:pPr>
      <w:r>
        <w:rPr>
          <w:bCs/>
          <w:u w:val="single"/>
        </w:rPr>
        <w:t>Presidential Heights Sewer Capacity Agreement/Cornerstone Development</w:t>
      </w:r>
    </w:p>
    <w:p w14:paraId="2CAA5F9B" w14:textId="1F22889D" w:rsidR="004F68EB" w:rsidRDefault="004F68EB" w:rsidP="00EA2383">
      <w:pPr>
        <w:spacing w:after="0"/>
        <w:rPr>
          <w:bCs/>
        </w:rPr>
      </w:pPr>
    </w:p>
    <w:p w14:paraId="0ADFB792" w14:textId="72B67E4A" w:rsidR="004F68EB" w:rsidRDefault="004F68EB" w:rsidP="00EA2383">
      <w:pPr>
        <w:spacing w:after="0"/>
        <w:rPr>
          <w:bCs/>
        </w:rPr>
      </w:pPr>
      <w:r>
        <w:rPr>
          <w:bCs/>
        </w:rPr>
        <w:t xml:space="preserve">Sam </w:t>
      </w:r>
      <w:proofErr w:type="spellStart"/>
      <w:r>
        <w:rPr>
          <w:bCs/>
        </w:rPr>
        <w:t>Juffe</w:t>
      </w:r>
      <w:proofErr w:type="spellEnd"/>
      <w:r>
        <w:rPr>
          <w:bCs/>
        </w:rPr>
        <w:t>, of Cornerstone Development at Presidential Heights</w:t>
      </w:r>
      <w:r w:rsidR="00C26886">
        <w:rPr>
          <w:bCs/>
        </w:rPr>
        <w:t>,</w:t>
      </w:r>
      <w:r>
        <w:rPr>
          <w:bCs/>
        </w:rPr>
        <w:t xml:space="preserve"> sent a letter to Shrewsbury Township asking for a credit of sewer capacity to be used elsewhere since Mr. </w:t>
      </w:r>
      <w:proofErr w:type="spellStart"/>
      <w:r>
        <w:rPr>
          <w:bCs/>
        </w:rPr>
        <w:t>Juffe</w:t>
      </w:r>
      <w:proofErr w:type="spellEnd"/>
      <w:r>
        <w:rPr>
          <w:bCs/>
        </w:rPr>
        <w:t xml:space="preserve"> claims the townhomes are not using the allotted 350 GPD.  Shrewsbury Township responded that the Sewer Capacity Acquisition Agreement dated November 3, 1999, stands and that each unit is assigned 350 gpd, which is the standard EDU.</w:t>
      </w:r>
    </w:p>
    <w:p w14:paraId="5F8304D2" w14:textId="405CC8FA" w:rsidR="003119AB" w:rsidRDefault="003119AB" w:rsidP="00EA2383">
      <w:pPr>
        <w:spacing w:after="0"/>
        <w:rPr>
          <w:bCs/>
        </w:rPr>
      </w:pPr>
    </w:p>
    <w:p w14:paraId="4296ECBF" w14:textId="0873C387" w:rsidR="003119AB" w:rsidRDefault="003119AB" w:rsidP="00EA2383">
      <w:pPr>
        <w:spacing w:after="0"/>
        <w:rPr>
          <w:bCs/>
        </w:rPr>
      </w:pPr>
      <w:r>
        <w:rPr>
          <w:bCs/>
          <w:u w:val="single"/>
        </w:rPr>
        <w:t>Agreement with PennDOT for Relocation of Utilities Reimbursement for Exit 4 Project</w:t>
      </w:r>
    </w:p>
    <w:p w14:paraId="5C20D6D3" w14:textId="72DE531C" w:rsidR="003119AB" w:rsidRDefault="003119AB" w:rsidP="00EA2383">
      <w:pPr>
        <w:spacing w:after="0"/>
        <w:rPr>
          <w:bCs/>
        </w:rPr>
      </w:pPr>
    </w:p>
    <w:p w14:paraId="5627600B" w14:textId="09BD49A1" w:rsidR="003119AB" w:rsidRDefault="003119AB" w:rsidP="00EA2383">
      <w:pPr>
        <w:spacing w:after="0"/>
        <w:rPr>
          <w:bCs/>
        </w:rPr>
      </w:pPr>
      <w:r>
        <w:rPr>
          <w:bCs/>
        </w:rPr>
        <w:t>R. Rohrbaugh moved that the Agreement with PennDOT be approved and signed by the Chairman and Secretary.</w:t>
      </w:r>
    </w:p>
    <w:p w14:paraId="3DBE54EB" w14:textId="4D769269" w:rsidR="003119AB" w:rsidRPr="003119AB" w:rsidRDefault="003119AB" w:rsidP="00EA2383">
      <w:pPr>
        <w:spacing w:after="0"/>
        <w:rPr>
          <w:bCs/>
        </w:rPr>
      </w:pPr>
      <w:r>
        <w:rPr>
          <w:bCs/>
        </w:rPr>
        <w:t>J. Hoover seconded.  The motion carried with all voting in favor.</w:t>
      </w:r>
    </w:p>
    <w:p w14:paraId="7B8489DF" w14:textId="26AA29FF" w:rsidR="00E32BE2" w:rsidRDefault="00E32BE2" w:rsidP="00990727">
      <w:pPr>
        <w:spacing w:after="0"/>
        <w:rPr>
          <w:bCs/>
        </w:rPr>
      </w:pPr>
    </w:p>
    <w:p w14:paraId="6919EA62" w14:textId="1513D9B0" w:rsidR="00E32BE2" w:rsidRDefault="00E32BE2" w:rsidP="00990727">
      <w:pPr>
        <w:spacing w:after="0"/>
        <w:rPr>
          <w:bCs/>
        </w:rPr>
      </w:pPr>
      <w:r>
        <w:rPr>
          <w:bCs/>
          <w:u w:val="single"/>
        </w:rPr>
        <w:t>Sewer Metering Analysis</w:t>
      </w:r>
      <w:r w:rsidR="003119AB">
        <w:rPr>
          <w:bCs/>
          <w:u w:val="single"/>
        </w:rPr>
        <w:t>/Report</w:t>
      </w:r>
    </w:p>
    <w:p w14:paraId="3592F8F9" w14:textId="62663F99" w:rsidR="003119AB" w:rsidRDefault="003119AB" w:rsidP="00990727">
      <w:pPr>
        <w:spacing w:after="0"/>
        <w:rPr>
          <w:bCs/>
        </w:rPr>
      </w:pPr>
    </w:p>
    <w:p w14:paraId="07A2B3F1" w14:textId="24435298" w:rsidR="003119AB" w:rsidRDefault="003119AB" w:rsidP="00990727">
      <w:pPr>
        <w:spacing w:after="0"/>
        <w:rPr>
          <w:bCs/>
        </w:rPr>
      </w:pPr>
      <w:r>
        <w:rPr>
          <w:bCs/>
        </w:rPr>
        <w:t>The report has been submitted with a copy being given to the recording secretary for placement in the Borough office.</w:t>
      </w:r>
    </w:p>
    <w:p w14:paraId="45C44B37" w14:textId="16864716" w:rsidR="003119AB" w:rsidRDefault="003119AB" w:rsidP="00990727">
      <w:pPr>
        <w:spacing w:after="0"/>
        <w:rPr>
          <w:bCs/>
        </w:rPr>
      </w:pPr>
    </w:p>
    <w:p w14:paraId="3861E31F" w14:textId="0C1B0278" w:rsidR="003119AB" w:rsidRDefault="003119AB" w:rsidP="00990727">
      <w:pPr>
        <w:spacing w:after="0"/>
        <w:rPr>
          <w:bCs/>
        </w:rPr>
      </w:pPr>
      <w:r>
        <w:rPr>
          <w:bCs/>
        </w:rPr>
        <w:t xml:space="preserve">D. Wertz moved to acknowledge receipt of the report as submitted </w:t>
      </w:r>
      <w:r w:rsidR="009451A3">
        <w:rPr>
          <w:bCs/>
        </w:rPr>
        <w:t>this evening</w:t>
      </w:r>
      <w:r>
        <w:rPr>
          <w:bCs/>
        </w:rPr>
        <w:t>.</w:t>
      </w:r>
    </w:p>
    <w:p w14:paraId="295083D1" w14:textId="46DFB058" w:rsidR="003119AB" w:rsidRDefault="00E37805" w:rsidP="00990727">
      <w:pPr>
        <w:spacing w:after="0"/>
        <w:rPr>
          <w:bCs/>
        </w:rPr>
      </w:pPr>
      <w:r>
        <w:rPr>
          <w:bCs/>
        </w:rPr>
        <w:t>R. Rohrbaugh seconded.  The motion carried with all voting in favor.</w:t>
      </w:r>
    </w:p>
    <w:p w14:paraId="0E7CFE4F" w14:textId="77777777" w:rsidR="00C20505" w:rsidRPr="003119AB" w:rsidRDefault="00C20505" w:rsidP="00990727">
      <w:pPr>
        <w:spacing w:after="0"/>
        <w:rPr>
          <w:bCs/>
        </w:rPr>
      </w:pPr>
    </w:p>
    <w:p w14:paraId="15E5ED29" w14:textId="6F563938" w:rsidR="00990727" w:rsidRDefault="00990727" w:rsidP="00990727">
      <w:pPr>
        <w:spacing w:after="0"/>
        <w:rPr>
          <w:b/>
          <w:bCs/>
          <w:u w:val="single"/>
        </w:rPr>
      </w:pPr>
      <w:r>
        <w:rPr>
          <w:b/>
          <w:bCs/>
          <w:u w:val="single"/>
        </w:rPr>
        <w:t>PUBLIC WORKS REPORT</w:t>
      </w:r>
    </w:p>
    <w:p w14:paraId="59DDFF2C" w14:textId="0DE943EB" w:rsidR="007929AC" w:rsidRDefault="007929AC" w:rsidP="00990727">
      <w:pPr>
        <w:spacing w:after="0"/>
        <w:rPr>
          <w:bCs/>
        </w:rPr>
      </w:pPr>
    </w:p>
    <w:p w14:paraId="48DF5374" w14:textId="60FD5734" w:rsidR="007929AC" w:rsidRDefault="007929AC" w:rsidP="00990727">
      <w:pPr>
        <w:spacing w:after="0"/>
        <w:rPr>
          <w:bCs/>
        </w:rPr>
      </w:pPr>
      <w:r>
        <w:rPr>
          <w:bCs/>
          <w:u w:val="single"/>
        </w:rPr>
        <w:t>Sewer Flows</w:t>
      </w:r>
    </w:p>
    <w:p w14:paraId="72075036" w14:textId="1D9D1E28" w:rsidR="007929AC" w:rsidRDefault="007929AC" w:rsidP="00990727">
      <w:pPr>
        <w:spacing w:after="0"/>
        <w:rPr>
          <w:bCs/>
        </w:rPr>
      </w:pPr>
    </w:p>
    <w:p w14:paraId="2F9AA5CC" w14:textId="613EFECB" w:rsidR="007929AC" w:rsidRDefault="007929AC" w:rsidP="00990727">
      <w:pPr>
        <w:spacing w:after="0"/>
        <w:rPr>
          <w:bCs/>
        </w:rPr>
      </w:pPr>
      <w:r>
        <w:rPr>
          <w:bCs/>
        </w:rPr>
        <w:t>Shrewsbury Borough/Authority finished 2018 at 54.9% of the sewer plant flows.  There were 65.58” of rain in 2018 which is why the flows increased.  Supt. Sweitzer prepared the following chart:</w:t>
      </w:r>
    </w:p>
    <w:p w14:paraId="2014CF91" w14:textId="596BA1B6" w:rsidR="007929AC" w:rsidRDefault="007929AC" w:rsidP="00990727">
      <w:pPr>
        <w:spacing w:after="0"/>
        <w:rPr>
          <w:bCs/>
        </w:rPr>
      </w:pPr>
    </w:p>
    <w:p w14:paraId="20EBE4EB" w14:textId="356B6171" w:rsidR="007929AC" w:rsidRDefault="007929AC" w:rsidP="007929AC">
      <w:pPr>
        <w:pStyle w:val="ListParagraph"/>
        <w:rPr>
          <w:b/>
          <w:sz w:val="24"/>
          <w:szCs w:val="24"/>
        </w:rPr>
      </w:pPr>
      <w:r>
        <w:rPr>
          <w:sz w:val="24"/>
          <w:szCs w:val="24"/>
        </w:rPr>
        <w:t xml:space="preserve">  </w:t>
      </w:r>
    </w:p>
    <w:tbl>
      <w:tblPr>
        <w:tblStyle w:val="TableGrid"/>
        <w:tblW w:w="0" w:type="auto"/>
        <w:tblInd w:w="535" w:type="dxa"/>
        <w:tblLook w:val="04A0" w:firstRow="1" w:lastRow="0" w:firstColumn="1" w:lastColumn="0" w:noHBand="0" w:noVBand="1"/>
      </w:tblPr>
      <w:tblGrid>
        <w:gridCol w:w="2285"/>
        <w:gridCol w:w="2194"/>
        <w:gridCol w:w="2142"/>
        <w:gridCol w:w="2194"/>
      </w:tblGrid>
      <w:tr w:rsidR="007929AC" w14:paraId="5AB57E8A" w14:textId="77777777" w:rsidTr="00A00746">
        <w:tc>
          <w:tcPr>
            <w:tcW w:w="2285" w:type="dxa"/>
          </w:tcPr>
          <w:p w14:paraId="14B9DA33" w14:textId="77777777" w:rsidR="007929AC" w:rsidRDefault="007929AC" w:rsidP="00A00746">
            <w:pPr>
              <w:pStyle w:val="ListParagraph"/>
              <w:ind w:left="0"/>
              <w:jc w:val="center"/>
              <w:rPr>
                <w:b/>
                <w:sz w:val="24"/>
                <w:szCs w:val="24"/>
              </w:rPr>
            </w:pPr>
            <w:r>
              <w:rPr>
                <w:b/>
                <w:sz w:val="24"/>
                <w:szCs w:val="24"/>
              </w:rPr>
              <w:t>DATE</w:t>
            </w:r>
          </w:p>
        </w:tc>
        <w:tc>
          <w:tcPr>
            <w:tcW w:w="2194" w:type="dxa"/>
          </w:tcPr>
          <w:p w14:paraId="38F48D4D" w14:textId="77777777" w:rsidR="007929AC" w:rsidRDefault="007929AC" w:rsidP="00A00746">
            <w:pPr>
              <w:pStyle w:val="ListParagraph"/>
              <w:ind w:left="0"/>
              <w:jc w:val="center"/>
              <w:rPr>
                <w:b/>
                <w:sz w:val="24"/>
                <w:szCs w:val="24"/>
              </w:rPr>
            </w:pPr>
            <w:r>
              <w:rPr>
                <w:b/>
                <w:sz w:val="24"/>
                <w:szCs w:val="24"/>
              </w:rPr>
              <w:t>Shrewsbury Flows</w:t>
            </w:r>
          </w:p>
        </w:tc>
        <w:tc>
          <w:tcPr>
            <w:tcW w:w="2142" w:type="dxa"/>
          </w:tcPr>
          <w:p w14:paraId="18DD9459" w14:textId="77777777" w:rsidR="007929AC" w:rsidRDefault="007929AC" w:rsidP="00A00746">
            <w:pPr>
              <w:pStyle w:val="ListParagraph"/>
              <w:ind w:left="0"/>
              <w:jc w:val="center"/>
              <w:rPr>
                <w:b/>
                <w:sz w:val="24"/>
                <w:szCs w:val="24"/>
              </w:rPr>
            </w:pPr>
            <w:r>
              <w:rPr>
                <w:b/>
                <w:sz w:val="24"/>
                <w:szCs w:val="24"/>
              </w:rPr>
              <w:t>New Freedom Flows</w:t>
            </w:r>
          </w:p>
        </w:tc>
        <w:tc>
          <w:tcPr>
            <w:tcW w:w="2194" w:type="dxa"/>
          </w:tcPr>
          <w:p w14:paraId="0790D7DA" w14:textId="77777777" w:rsidR="007929AC" w:rsidRDefault="007929AC" w:rsidP="00A00746">
            <w:pPr>
              <w:pStyle w:val="ListParagraph"/>
              <w:ind w:left="0"/>
              <w:jc w:val="center"/>
              <w:rPr>
                <w:b/>
                <w:sz w:val="24"/>
                <w:szCs w:val="24"/>
              </w:rPr>
            </w:pPr>
            <w:r>
              <w:rPr>
                <w:b/>
                <w:sz w:val="24"/>
                <w:szCs w:val="24"/>
              </w:rPr>
              <w:t>Shrewsbury % Flows</w:t>
            </w:r>
          </w:p>
        </w:tc>
      </w:tr>
      <w:tr w:rsidR="007929AC" w14:paraId="3A23B9F1" w14:textId="77777777" w:rsidTr="00A00746">
        <w:tc>
          <w:tcPr>
            <w:tcW w:w="2285" w:type="dxa"/>
          </w:tcPr>
          <w:p w14:paraId="7FC464BF" w14:textId="77777777" w:rsidR="007929AC" w:rsidRPr="00A86826" w:rsidRDefault="007929AC" w:rsidP="00A00746">
            <w:pPr>
              <w:pStyle w:val="ListParagraph"/>
              <w:ind w:left="0"/>
              <w:jc w:val="center"/>
              <w:rPr>
                <w:sz w:val="24"/>
                <w:szCs w:val="24"/>
              </w:rPr>
            </w:pPr>
            <w:r w:rsidRPr="00A86826">
              <w:rPr>
                <w:sz w:val="24"/>
                <w:szCs w:val="24"/>
              </w:rPr>
              <w:t>2018</w:t>
            </w:r>
          </w:p>
        </w:tc>
        <w:tc>
          <w:tcPr>
            <w:tcW w:w="2194" w:type="dxa"/>
          </w:tcPr>
          <w:p w14:paraId="2C59F3D1" w14:textId="77777777" w:rsidR="007929AC" w:rsidRPr="00A86826" w:rsidRDefault="007929AC" w:rsidP="00A00746">
            <w:pPr>
              <w:pStyle w:val="ListParagraph"/>
              <w:ind w:left="0"/>
              <w:jc w:val="center"/>
              <w:rPr>
                <w:sz w:val="24"/>
                <w:szCs w:val="24"/>
              </w:rPr>
            </w:pPr>
            <w:r w:rsidRPr="00A86826">
              <w:rPr>
                <w:sz w:val="24"/>
                <w:szCs w:val="24"/>
              </w:rPr>
              <w:t>.795 MGD</w:t>
            </w:r>
          </w:p>
        </w:tc>
        <w:tc>
          <w:tcPr>
            <w:tcW w:w="2142" w:type="dxa"/>
          </w:tcPr>
          <w:p w14:paraId="11EB594B" w14:textId="77777777" w:rsidR="007929AC" w:rsidRPr="00A86826" w:rsidRDefault="007929AC" w:rsidP="00A00746">
            <w:pPr>
              <w:pStyle w:val="ListParagraph"/>
              <w:ind w:left="0"/>
              <w:jc w:val="center"/>
              <w:rPr>
                <w:sz w:val="24"/>
                <w:szCs w:val="24"/>
              </w:rPr>
            </w:pPr>
            <w:r w:rsidRPr="00A86826">
              <w:rPr>
                <w:sz w:val="24"/>
                <w:szCs w:val="24"/>
              </w:rPr>
              <w:t>.654 MGD</w:t>
            </w:r>
          </w:p>
        </w:tc>
        <w:tc>
          <w:tcPr>
            <w:tcW w:w="2194" w:type="dxa"/>
          </w:tcPr>
          <w:p w14:paraId="0CCD46D9" w14:textId="77777777" w:rsidR="007929AC" w:rsidRPr="00A86826" w:rsidRDefault="007929AC" w:rsidP="00A00746">
            <w:pPr>
              <w:pStyle w:val="ListParagraph"/>
              <w:ind w:left="0"/>
              <w:jc w:val="center"/>
              <w:rPr>
                <w:sz w:val="24"/>
                <w:szCs w:val="24"/>
              </w:rPr>
            </w:pPr>
            <w:r w:rsidRPr="00A86826">
              <w:rPr>
                <w:sz w:val="24"/>
                <w:szCs w:val="24"/>
              </w:rPr>
              <w:t>54.9%</w:t>
            </w:r>
          </w:p>
        </w:tc>
      </w:tr>
      <w:tr w:rsidR="007929AC" w14:paraId="0FD969B5" w14:textId="77777777" w:rsidTr="00A00746">
        <w:tc>
          <w:tcPr>
            <w:tcW w:w="2285" w:type="dxa"/>
          </w:tcPr>
          <w:p w14:paraId="07A1147E" w14:textId="77777777" w:rsidR="007929AC" w:rsidRPr="00A86826" w:rsidRDefault="007929AC" w:rsidP="00A00746">
            <w:pPr>
              <w:pStyle w:val="ListParagraph"/>
              <w:ind w:left="0"/>
              <w:jc w:val="center"/>
              <w:rPr>
                <w:b/>
                <w:sz w:val="24"/>
                <w:szCs w:val="24"/>
              </w:rPr>
            </w:pPr>
            <w:r w:rsidRPr="00A86826">
              <w:rPr>
                <w:sz w:val="24"/>
                <w:szCs w:val="24"/>
              </w:rPr>
              <w:t>2017</w:t>
            </w:r>
          </w:p>
        </w:tc>
        <w:tc>
          <w:tcPr>
            <w:tcW w:w="2194" w:type="dxa"/>
          </w:tcPr>
          <w:p w14:paraId="499BD341" w14:textId="77777777" w:rsidR="007929AC" w:rsidRPr="00A86826" w:rsidRDefault="007929AC" w:rsidP="00A00746">
            <w:pPr>
              <w:pStyle w:val="ListParagraph"/>
              <w:ind w:left="0"/>
              <w:jc w:val="center"/>
              <w:rPr>
                <w:b/>
                <w:sz w:val="24"/>
                <w:szCs w:val="24"/>
              </w:rPr>
            </w:pPr>
            <w:r w:rsidRPr="00A86826">
              <w:rPr>
                <w:sz w:val="24"/>
                <w:szCs w:val="24"/>
              </w:rPr>
              <w:t>.603 MGD</w:t>
            </w:r>
          </w:p>
        </w:tc>
        <w:tc>
          <w:tcPr>
            <w:tcW w:w="2142" w:type="dxa"/>
          </w:tcPr>
          <w:p w14:paraId="7A044844" w14:textId="77777777" w:rsidR="007929AC" w:rsidRPr="00A86826" w:rsidRDefault="007929AC" w:rsidP="00A00746">
            <w:pPr>
              <w:pStyle w:val="ListParagraph"/>
              <w:ind w:left="0"/>
              <w:jc w:val="center"/>
              <w:rPr>
                <w:b/>
                <w:sz w:val="24"/>
                <w:szCs w:val="24"/>
              </w:rPr>
            </w:pPr>
            <w:r w:rsidRPr="00A86826">
              <w:rPr>
                <w:sz w:val="24"/>
                <w:szCs w:val="24"/>
              </w:rPr>
              <w:t>.492 MGD</w:t>
            </w:r>
          </w:p>
        </w:tc>
        <w:tc>
          <w:tcPr>
            <w:tcW w:w="2194" w:type="dxa"/>
          </w:tcPr>
          <w:p w14:paraId="115548E0" w14:textId="77777777" w:rsidR="007929AC" w:rsidRPr="00A86826" w:rsidRDefault="007929AC" w:rsidP="00A00746">
            <w:pPr>
              <w:pStyle w:val="ListParagraph"/>
              <w:ind w:left="0"/>
              <w:jc w:val="center"/>
              <w:rPr>
                <w:b/>
                <w:sz w:val="24"/>
                <w:szCs w:val="24"/>
              </w:rPr>
            </w:pPr>
            <w:r w:rsidRPr="00A86826">
              <w:rPr>
                <w:sz w:val="24"/>
                <w:szCs w:val="24"/>
              </w:rPr>
              <w:t>55.0%</w:t>
            </w:r>
          </w:p>
        </w:tc>
      </w:tr>
      <w:tr w:rsidR="007929AC" w14:paraId="2AFAD8C2" w14:textId="77777777" w:rsidTr="00A00746">
        <w:tc>
          <w:tcPr>
            <w:tcW w:w="2285" w:type="dxa"/>
          </w:tcPr>
          <w:p w14:paraId="22B8FE4D" w14:textId="77777777" w:rsidR="007929AC" w:rsidRPr="00A86826" w:rsidRDefault="007929AC" w:rsidP="00A00746">
            <w:pPr>
              <w:pStyle w:val="ListParagraph"/>
              <w:ind w:left="0"/>
              <w:jc w:val="center"/>
              <w:rPr>
                <w:b/>
                <w:sz w:val="24"/>
                <w:szCs w:val="24"/>
              </w:rPr>
            </w:pPr>
            <w:r w:rsidRPr="00A86826">
              <w:rPr>
                <w:sz w:val="24"/>
                <w:szCs w:val="24"/>
              </w:rPr>
              <w:t>2016</w:t>
            </w:r>
          </w:p>
        </w:tc>
        <w:tc>
          <w:tcPr>
            <w:tcW w:w="2194" w:type="dxa"/>
          </w:tcPr>
          <w:p w14:paraId="2E0096A2" w14:textId="77777777" w:rsidR="007929AC" w:rsidRPr="00A86826" w:rsidRDefault="007929AC" w:rsidP="00A00746">
            <w:pPr>
              <w:pStyle w:val="ListParagraph"/>
              <w:ind w:left="0"/>
              <w:jc w:val="center"/>
              <w:rPr>
                <w:b/>
                <w:sz w:val="24"/>
                <w:szCs w:val="24"/>
              </w:rPr>
            </w:pPr>
            <w:r w:rsidRPr="00A86826">
              <w:rPr>
                <w:sz w:val="24"/>
                <w:szCs w:val="24"/>
              </w:rPr>
              <w:t>.626 MGD</w:t>
            </w:r>
          </w:p>
        </w:tc>
        <w:tc>
          <w:tcPr>
            <w:tcW w:w="2142" w:type="dxa"/>
          </w:tcPr>
          <w:p w14:paraId="679F8357" w14:textId="77777777" w:rsidR="007929AC" w:rsidRPr="00A86826" w:rsidRDefault="007929AC" w:rsidP="00A00746">
            <w:pPr>
              <w:pStyle w:val="ListParagraph"/>
              <w:ind w:left="0"/>
              <w:jc w:val="center"/>
              <w:rPr>
                <w:b/>
                <w:sz w:val="24"/>
                <w:szCs w:val="24"/>
              </w:rPr>
            </w:pPr>
            <w:r w:rsidRPr="00A86826">
              <w:rPr>
                <w:sz w:val="24"/>
                <w:szCs w:val="24"/>
              </w:rPr>
              <w:t>.510 MGD</w:t>
            </w:r>
          </w:p>
        </w:tc>
        <w:tc>
          <w:tcPr>
            <w:tcW w:w="2194" w:type="dxa"/>
          </w:tcPr>
          <w:p w14:paraId="6D7E8D2D" w14:textId="77777777" w:rsidR="007929AC" w:rsidRPr="00A86826" w:rsidRDefault="007929AC" w:rsidP="00A00746">
            <w:pPr>
              <w:pStyle w:val="ListParagraph"/>
              <w:ind w:left="0"/>
              <w:jc w:val="center"/>
              <w:rPr>
                <w:b/>
                <w:sz w:val="24"/>
                <w:szCs w:val="24"/>
              </w:rPr>
            </w:pPr>
            <w:r w:rsidRPr="00A86826">
              <w:rPr>
                <w:sz w:val="24"/>
                <w:szCs w:val="24"/>
              </w:rPr>
              <w:t>55.1%</w:t>
            </w:r>
          </w:p>
        </w:tc>
      </w:tr>
      <w:tr w:rsidR="007929AC" w14:paraId="24B417C7" w14:textId="77777777" w:rsidTr="00A00746">
        <w:tc>
          <w:tcPr>
            <w:tcW w:w="2285" w:type="dxa"/>
          </w:tcPr>
          <w:p w14:paraId="745A430B" w14:textId="77777777" w:rsidR="007929AC" w:rsidRPr="00A86826" w:rsidRDefault="007929AC" w:rsidP="00A00746">
            <w:pPr>
              <w:pStyle w:val="ListParagraph"/>
              <w:ind w:left="0"/>
              <w:jc w:val="center"/>
              <w:rPr>
                <w:b/>
                <w:sz w:val="24"/>
                <w:szCs w:val="24"/>
              </w:rPr>
            </w:pPr>
            <w:r w:rsidRPr="00A86826">
              <w:rPr>
                <w:sz w:val="24"/>
                <w:szCs w:val="24"/>
              </w:rPr>
              <w:t>2015</w:t>
            </w:r>
          </w:p>
        </w:tc>
        <w:tc>
          <w:tcPr>
            <w:tcW w:w="2194" w:type="dxa"/>
          </w:tcPr>
          <w:p w14:paraId="45CB0285" w14:textId="77777777" w:rsidR="007929AC" w:rsidRPr="00A86826" w:rsidRDefault="007929AC" w:rsidP="00A00746">
            <w:pPr>
              <w:pStyle w:val="ListParagraph"/>
              <w:ind w:left="0"/>
              <w:jc w:val="center"/>
              <w:rPr>
                <w:b/>
                <w:sz w:val="24"/>
                <w:szCs w:val="24"/>
              </w:rPr>
            </w:pPr>
            <w:r w:rsidRPr="00A86826">
              <w:rPr>
                <w:sz w:val="24"/>
                <w:szCs w:val="24"/>
              </w:rPr>
              <w:t>.555 MGD</w:t>
            </w:r>
          </w:p>
        </w:tc>
        <w:tc>
          <w:tcPr>
            <w:tcW w:w="2142" w:type="dxa"/>
          </w:tcPr>
          <w:p w14:paraId="182C762B" w14:textId="77777777" w:rsidR="007929AC" w:rsidRPr="00A86826" w:rsidRDefault="007929AC" w:rsidP="00A00746">
            <w:pPr>
              <w:pStyle w:val="ListParagraph"/>
              <w:ind w:left="0"/>
              <w:jc w:val="center"/>
              <w:rPr>
                <w:b/>
                <w:sz w:val="24"/>
                <w:szCs w:val="24"/>
              </w:rPr>
            </w:pPr>
            <w:r w:rsidRPr="00A86826">
              <w:rPr>
                <w:sz w:val="24"/>
                <w:szCs w:val="24"/>
              </w:rPr>
              <w:t>.383 MGD</w:t>
            </w:r>
          </w:p>
        </w:tc>
        <w:tc>
          <w:tcPr>
            <w:tcW w:w="2194" w:type="dxa"/>
          </w:tcPr>
          <w:p w14:paraId="7CBE1EE4" w14:textId="77777777" w:rsidR="007929AC" w:rsidRPr="00A86826" w:rsidRDefault="007929AC" w:rsidP="00A00746">
            <w:pPr>
              <w:pStyle w:val="ListParagraph"/>
              <w:ind w:left="0"/>
              <w:jc w:val="center"/>
              <w:rPr>
                <w:b/>
                <w:sz w:val="24"/>
                <w:szCs w:val="24"/>
              </w:rPr>
            </w:pPr>
            <w:r w:rsidRPr="00A86826">
              <w:rPr>
                <w:sz w:val="24"/>
                <w:szCs w:val="24"/>
              </w:rPr>
              <w:t>59.2%</w:t>
            </w:r>
          </w:p>
        </w:tc>
      </w:tr>
      <w:tr w:rsidR="007929AC" w14:paraId="2A95F65C" w14:textId="77777777" w:rsidTr="00A00746">
        <w:tc>
          <w:tcPr>
            <w:tcW w:w="2285" w:type="dxa"/>
          </w:tcPr>
          <w:p w14:paraId="2C00E604" w14:textId="77777777" w:rsidR="007929AC" w:rsidRPr="003A614E" w:rsidRDefault="007929AC" w:rsidP="00A00746">
            <w:pPr>
              <w:pStyle w:val="ListParagraph"/>
              <w:ind w:left="0"/>
              <w:jc w:val="center"/>
              <w:rPr>
                <w:sz w:val="24"/>
                <w:szCs w:val="24"/>
              </w:rPr>
            </w:pPr>
            <w:r w:rsidRPr="003A614E">
              <w:rPr>
                <w:sz w:val="24"/>
                <w:szCs w:val="24"/>
              </w:rPr>
              <w:t>2014</w:t>
            </w:r>
          </w:p>
        </w:tc>
        <w:tc>
          <w:tcPr>
            <w:tcW w:w="2194" w:type="dxa"/>
          </w:tcPr>
          <w:p w14:paraId="3984EE30" w14:textId="77777777" w:rsidR="007929AC" w:rsidRPr="003A614E" w:rsidRDefault="007929AC" w:rsidP="00A00746">
            <w:pPr>
              <w:pStyle w:val="ListParagraph"/>
              <w:ind w:left="0"/>
              <w:jc w:val="center"/>
              <w:rPr>
                <w:sz w:val="24"/>
                <w:szCs w:val="24"/>
              </w:rPr>
            </w:pPr>
            <w:r w:rsidRPr="003A614E">
              <w:rPr>
                <w:sz w:val="24"/>
                <w:szCs w:val="24"/>
              </w:rPr>
              <w:t>.550 MGD</w:t>
            </w:r>
          </w:p>
        </w:tc>
        <w:tc>
          <w:tcPr>
            <w:tcW w:w="2142" w:type="dxa"/>
          </w:tcPr>
          <w:p w14:paraId="3BB26CE6" w14:textId="77777777" w:rsidR="007929AC" w:rsidRPr="003A614E" w:rsidRDefault="007929AC" w:rsidP="00A00746">
            <w:pPr>
              <w:pStyle w:val="ListParagraph"/>
              <w:ind w:left="0"/>
              <w:jc w:val="center"/>
              <w:rPr>
                <w:sz w:val="24"/>
                <w:szCs w:val="24"/>
              </w:rPr>
            </w:pPr>
            <w:r w:rsidRPr="003A614E">
              <w:rPr>
                <w:sz w:val="24"/>
                <w:szCs w:val="24"/>
              </w:rPr>
              <w:t>.486 MGD</w:t>
            </w:r>
          </w:p>
        </w:tc>
        <w:tc>
          <w:tcPr>
            <w:tcW w:w="2194" w:type="dxa"/>
          </w:tcPr>
          <w:p w14:paraId="470875A4" w14:textId="77777777" w:rsidR="007929AC" w:rsidRPr="003A614E" w:rsidRDefault="007929AC" w:rsidP="00A00746">
            <w:pPr>
              <w:pStyle w:val="ListParagraph"/>
              <w:ind w:left="0"/>
              <w:jc w:val="center"/>
              <w:rPr>
                <w:sz w:val="24"/>
                <w:szCs w:val="24"/>
              </w:rPr>
            </w:pPr>
            <w:r w:rsidRPr="003A614E">
              <w:rPr>
                <w:sz w:val="24"/>
                <w:szCs w:val="24"/>
              </w:rPr>
              <w:t>53.0%</w:t>
            </w:r>
          </w:p>
        </w:tc>
      </w:tr>
    </w:tbl>
    <w:p w14:paraId="1127B5DF" w14:textId="77777777" w:rsidR="007929AC" w:rsidRPr="007929AC" w:rsidRDefault="007929AC" w:rsidP="00990727">
      <w:pPr>
        <w:spacing w:after="0"/>
        <w:rPr>
          <w:bCs/>
        </w:rPr>
      </w:pPr>
    </w:p>
    <w:p w14:paraId="30C80B5F" w14:textId="05A8F462" w:rsidR="00990727" w:rsidRPr="008373B4" w:rsidRDefault="007929AC" w:rsidP="00EA2383">
      <w:pPr>
        <w:spacing w:after="0"/>
        <w:rPr>
          <w:bCs/>
        </w:rPr>
      </w:pPr>
      <w:r>
        <w:rPr>
          <w:bCs/>
          <w:u w:val="single"/>
        </w:rPr>
        <w:t xml:space="preserve">Echo </w:t>
      </w:r>
      <w:proofErr w:type="spellStart"/>
      <w:r>
        <w:rPr>
          <w:bCs/>
          <w:u w:val="single"/>
        </w:rPr>
        <w:t>Frezco</w:t>
      </w:r>
      <w:proofErr w:type="spellEnd"/>
      <w:r w:rsidR="008373B4">
        <w:rPr>
          <w:bCs/>
          <w:u w:val="single"/>
        </w:rPr>
        <w:t>, Shrewsbury Commons Shopping Center</w:t>
      </w:r>
    </w:p>
    <w:p w14:paraId="685670B9" w14:textId="572F5E3E" w:rsidR="007929AC" w:rsidRDefault="007929AC" w:rsidP="00EA2383">
      <w:pPr>
        <w:spacing w:after="0"/>
        <w:rPr>
          <w:bCs/>
        </w:rPr>
      </w:pPr>
    </w:p>
    <w:p w14:paraId="4F3F6616" w14:textId="690A024E" w:rsidR="007929AC" w:rsidRDefault="007929AC" w:rsidP="00EA2383">
      <w:pPr>
        <w:spacing w:after="0"/>
        <w:rPr>
          <w:bCs/>
        </w:rPr>
      </w:pPr>
      <w:r>
        <w:rPr>
          <w:bCs/>
        </w:rPr>
        <w:t>Grease</w:t>
      </w:r>
      <w:r w:rsidR="008373B4">
        <w:rPr>
          <w:bCs/>
        </w:rPr>
        <w:t xml:space="preserve"> </w:t>
      </w:r>
      <w:r>
        <w:rPr>
          <w:bCs/>
        </w:rPr>
        <w:t xml:space="preserve">trap and oil interceptor manifests were collected for 2018, however, there were no maintenance records.  The sewer lines were televised and there did not seem to be any problems. </w:t>
      </w:r>
      <w:r w:rsidR="002070F7">
        <w:rPr>
          <w:bCs/>
        </w:rPr>
        <w:t xml:space="preserve"> They will be billed for the</w:t>
      </w:r>
      <w:r w:rsidR="00397578">
        <w:rPr>
          <w:bCs/>
        </w:rPr>
        <w:t xml:space="preserve"> labor/</w:t>
      </w:r>
      <w:r w:rsidR="002070F7">
        <w:rPr>
          <w:bCs/>
        </w:rPr>
        <w:t>televising hours.</w:t>
      </w:r>
    </w:p>
    <w:p w14:paraId="402C0F5E" w14:textId="755657D2" w:rsidR="007929AC" w:rsidRDefault="007929AC" w:rsidP="00EA2383">
      <w:pPr>
        <w:spacing w:after="0"/>
        <w:rPr>
          <w:bCs/>
        </w:rPr>
      </w:pPr>
    </w:p>
    <w:p w14:paraId="0C7408DB" w14:textId="7BF91F18" w:rsidR="007929AC" w:rsidRDefault="007929AC" w:rsidP="00EA2383">
      <w:pPr>
        <w:spacing w:after="0"/>
        <w:rPr>
          <w:bCs/>
        </w:rPr>
      </w:pPr>
      <w:r>
        <w:rPr>
          <w:bCs/>
          <w:u w:val="single"/>
        </w:rPr>
        <w:t>Johnson Controls Sewer</w:t>
      </w:r>
    </w:p>
    <w:p w14:paraId="1F2ACE36" w14:textId="4835B613" w:rsidR="007929AC" w:rsidRDefault="007929AC" w:rsidP="00EA2383">
      <w:pPr>
        <w:spacing w:after="0"/>
        <w:rPr>
          <w:bCs/>
        </w:rPr>
      </w:pPr>
    </w:p>
    <w:p w14:paraId="4F96C32E" w14:textId="649C4B16" w:rsidR="007929AC" w:rsidRDefault="007929AC" w:rsidP="00EA2383">
      <w:pPr>
        <w:spacing w:after="0"/>
        <w:rPr>
          <w:bCs/>
        </w:rPr>
      </w:pPr>
      <w:r>
        <w:rPr>
          <w:bCs/>
        </w:rPr>
        <w:t>Johnson Controls used 369,300 gallons for the fourth quarter of 2018 or 12 EDUs.  They can use 23 EDUs or 724,500 gallons a quarter based on the DEP sewage planning module.</w:t>
      </w:r>
    </w:p>
    <w:p w14:paraId="5AF96C2C" w14:textId="2DB7C461" w:rsidR="009D7483" w:rsidRDefault="009D7483" w:rsidP="00EA2383">
      <w:pPr>
        <w:spacing w:after="0"/>
        <w:rPr>
          <w:bCs/>
        </w:rPr>
      </w:pPr>
    </w:p>
    <w:p w14:paraId="7DF58265" w14:textId="2C45BD97" w:rsidR="009D7483" w:rsidRDefault="009D7483" w:rsidP="00EA2383">
      <w:pPr>
        <w:spacing w:after="0"/>
        <w:rPr>
          <w:bCs/>
        </w:rPr>
      </w:pPr>
      <w:proofErr w:type="spellStart"/>
      <w:r>
        <w:rPr>
          <w:bCs/>
          <w:u w:val="single"/>
        </w:rPr>
        <w:t>Flowav</w:t>
      </w:r>
      <w:proofErr w:type="spellEnd"/>
      <w:r>
        <w:rPr>
          <w:bCs/>
          <w:u w:val="single"/>
        </w:rPr>
        <w:t xml:space="preserve"> Sewer Meters</w:t>
      </w:r>
    </w:p>
    <w:p w14:paraId="059FFE6D" w14:textId="77777777" w:rsidR="00351CB4" w:rsidRDefault="00351CB4" w:rsidP="00EA2383">
      <w:pPr>
        <w:spacing w:after="0"/>
        <w:rPr>
          <w:bCs/>
        </w:rPr>
      </w:pPr>
    </w:p>
    <w:p w14:paraId="3ADCD7F4" w14:textId="60B11C85" w:rsidR="00326853" w:rsidRDefault="00462CF0" w:rsidP="00EA2383">
      <w:pPr>
        <w:spacing w:after="0"/>
        <w:rPr>
          <w:bCs/>
        </w:rPr>
      </w:pPr>
      <w:r>
        <w:rPr>
          <w:bCs/>
        </w:rPr>
        <w:t xml:space="preserve">The meters were </w:t>
      </w:r>
      <w:r w:rsidR="000E6D2E">
        <w:rPr>
          <w:bCs/>
        </w:rPr>
        <w:t>re-</w:t>
      </w:r>
      <w:r>
        <w:rPr>
          <w:bCs/>
        </w:rPr>
        <w:t>calibrated on January 18.</w:t>
      </w:r>
      <w:r w:rsidR="000E6D2E">
        <w:rPr>
          <w:bCs/>
        </w:rPr>
        <w:t xml:space="preserve">  There is a problem with calibrating the flows on the combined meter due to ramping.  The pressure sensor has false readings due to extreme turbulence when the sewage flows enter the manhole.  The ultrasonic sensor should be used to measure flow according to the </w:t>
      </w:r>
      <w:proofErr w:type="spellStart"/>
      <w:r w:rsidR="00326853">
        <w:rPr>
          <w:bCs/>
        </w:rPr>
        <w:t>Flowav</w:t>
      </w:r>
      <w:proofErr w:type="spellEnd"/>
      <w:r w:rsidR="00326853">
        <w:rPr>
          <w:bCs/>
        </w:rPr>
        <w:t xml:space="preserve"> representative.  The batteries are being replaced about every 13 days.</w:t>
      </w:r>
    </w:p>
    <w:p w14:paraId="7A3410C7" w14:textId="77777777" w:rsidR="00326853" w:rsidRDefault="00326853" w:rsidP="00EA2383">
      <w:pPr>
        <w:spacing w:after="0"/>
        <w:rPr>
          <w:bCs/>
        </w:rPr>
      </w:pPr>
    </w:p>
    <w:p w14:paraId="76AADD8B" w14:textId="77777777" w:rsidR="00326853" w:rsidRDefault="00326853" w:rsidP="00EA2383">
      <w:pPr>
        <w:spacing w:after="0"/>
        <w:rPr>
          <w:bCs/>
        </w:rPr>
      </w:pPr>
      <w:r>
        <w:rPr>
          <w:bCs/>
          <w:u w:val="single"/>
        </w:rPr>
        <w:t>2019 Budget Projects</w:t>
      </w:r>
    </w:p>
    <w:p w14:paraId="303A2DC7" w14:textId="77777777" w:rsidR="00326853" w:rsidRDefault="00326853" w:rsidP="00EA2383">
      <w:pPr>
        <w:spacing w:after="0"/>
        <w:rPr>
          <w:bCs/>
        </w:rPr>
      </w:pPr>
    </w:p>
    <w:p w14:paraId="50543B44" w14:textId="77777777" w:rsidR="00075547" w:rsidRDefault="00075547" w:rsidP="00EA2383">
      <w:pPr>
        <w:spacing w:after="0"/>
        <w:rPr>
          <w:bCs/>
        </w:rPr>
      </w:pPr>
      <w:r>
        <w:rPr>
          <w:bCs/>
        </w:rPr>
        <w:t>Projects</w:t>
      </w:r>
      <w:r w:rsidR="00BD67DE">
        <w:rPr>
          <w:bCs/>
        </w:rPr>
        <w:t xml:space="preserve"> in the 2019 budget</w:t>
      </w:r>
      <w:r>
        <w:rPr>
          <w:bCs/>
        </w:rPr>
        <w:t xml:space="preserve"> include:</w:t>
      </w:r>
    </w:p>
    <w:p w14:paraId="27E975ED" w14:textId="77777777" w:rsidR="00075547" w:rsidRDefault="00075547" w:rsidP="00EA2383">
      <w:pPr>
        <w:spacing w:after="0"/>
        <w:rPr>
          <w:bCs/>
        </w:rPr>
      </w:pPr>
    </w:p>
    <w:p w14:paraId="5BEC8F7E" w14:textId="77777777" w:rsidR="00075547" w:rsidRPr="00075547" w:rsidRDefault="00075547" w:rsidP="00075547">
      <w:pPr>
        <w:pStyle w:val="ListParagraph"/>
        <w:numPr>
          <w:ilvl w:val="0"/>
          <w:numId w:val="2"/>
        </w:numPr>
      </w:pPr>
      <w:r w:rsidRPr="00075547">
        <w:lastRenderedPageBreak/>
        <w:t xml:space="preserve">Water Meter Replacement </w:t>
      </w:r>
      <w:r w:rsidRPr="00075547">
        <w:tab/>
      </w:r>
      <w:r w:rsidRPr="00075547">
        <w:tab/>
      </w:r>
      <w:r w:rsidRPr="00075547">
        <w:tab/>
      </w:r>
      <w:r w:rsidRPr="00075547">
        <w:tab/>
      </w:r>
      <w:r w:rsidRPr="00075547">
        <w:tab/>
        <w:t>$20,300</w:t>
      </w:r>
    </w:p>
    <w:p w14:paraId="1D49B462" w14:textId="7A9EE907" w:rsidR="00075547" w:rsidRPr="00075547" w:rsidRDefault="00075547" w:rsidP="00075547">
      <w:pPr>
        <w:pStyle w:val="ListParagraph"/>
        <w:numPr>
          <w:ilvl w:val="0"/>
          <w:numId w:val="2"/>
        </w:numPr>
      </w:pPr>
      <w:r w:rsidRPr="00075547">
        <w:t>I83 Diverging Diamond Pipe Replacement</w:t>
      </w:r>
      <w:r w:rsidRPr="00075547">
        <w:tab/>
      </w:r>
      <w:r w:rsidRPr="00075547">
        <w:tab/>
      </w:r>
      <w:r w:rsidRPr="00075547">
        <w:tab/>
        <w:t>$2</w:t>
      </w:r>
      <w:r>
        <w:t>,</w:t>
      </w:r>
      <w:r w:rsidRPr="00075547">
        <w:t>800</w:t>
      </w:r>
    </w:p>
    <w:p w14:paraId="2F99E4C0" w14:textId="3D5EA7A1" w:rsidR="00075547" w:rsidRPr="00075547" w:rsidRDefault="00075547" w:rsidP="00075547">
      <w:pPr>
        <w:pStyle w:val="ListParagraph"/>
        <w:numPr>
          <w:ilvl w:val="0"/>
          <w:numId w:val="2"/>
        </w:numPr>
      </w:pPr>
      <w:r w:rsidRPr="00075547">
        <w:t>Windy Hill Road Sewer Repair</w:t>
      </w:r>
      <w:r w:rsidRPr="00075547">
        <w:tab/>
      </w:r>
      <w:r w:rsidRPr="00075547">
        <w:tab/>
      </w:r>
      <w:r w:rsidRPr="00075547">
        <w:tab/>
      </w:r>
      <w:r w:rsidRPr="00075547">
        <w:tab/>
      </w:r>
      <w:r>
        <w:tab/>
      </w:r>
      <w:r w:rsidRPr="00075547">
        <w:t>$6</w:t>
      </w:r>
      <w:r>
        <w:t>,</w:t>
      </w:r>
      <w:r w:rsidRPr="00075547">
        <w:t>735</w:t>
      </w:r>
    </w:p>
    <w:p w14:paraId="3DE968BA" w14:textId="7351AF84" w:rsidR="00075547" w:rsidRPr="00075547" w:rsidRDefault="00075547" w:rsidP="00075547">
      <w:pPr>
        <w:pStyle w:val="ListParagraph"/>
        <w:numPr>
          <w:ilvl w:val="0"/>
          <w:numId w:val="2"/>
        </w:numPr>
      </w:pPr>
      <w:r w:rsidRPr="00075547">
        <w:t>Essex Circle Drive Sewer Project Completion</w:t>
      </w:r>
      <w:r w:rsidRPr="00075547">
        <w:tab/>
      </w:r>
      <w:r w:rsidRPr="00075547">
        <w:tab/>
        <w:t>$3</w:t>
      </w:r>
      <w:r>
        <w:t>,</w:t>
      </w:r>
      <w:r w:rsidRPr="00075547">
        <w:t>500</w:t>
      </w:r>
    </w:p>
    <w:p w14:paraId="3E636C48" w14:textId="1FC7479A" w:rsidR="00075547" w:rsidRPr="00075547" w:rsidRDefault="00075547" w:rsidP="00075547">
      <w:pPr>
        <w:pStyle w:val="ListParagraph"/>
        <w:numPr>
          <w:ilvl w:val="0"/>
          <w:numId w:val="2"/>
        </w:numPr>
      </w:pPr>
      <w:r w:rsidRPr="00075547">
        <w:t>Water Tight Manholes</w:t>
      </w:r>
      <w:r w:rsidRPr="00075547">
        <w:tab/>
      </w:r>
      <w:r w:rsidRPr="00075547">
        <w:tab/>
      </w:r>
      <w:r w:rsidRPr="00075547">
        <w:tab/>
      </w:r>
      <w:r w:rsidRPr="00075547">
        <w:tab/>
      </w:r>
      <w:r w:rsidRPr="00075547">
        <w:tab/>
      </w:r>
      <w:r>
        <w:tab/>
      </w:r>
      <w:r w:rsidRPr="00075547">
        <w:t>$2</w:t>
      </w:r>
      <w:r>
        <w:t>,</w:t>
      </w:r>
      <w:r w:rsidRPr="00075547">
        <w:t>535</w:t>
      </w:r>
    </w:p>
    <w:p w14:paraId="073DCF4A" w14:textId="77777777" w:rsidR="00075547" w:rsidRPr="00075547" w:rsidRDefault="00075547" w:rsidP="00075547">
      <w:pPr>
        <w:pStyle w:val="ListParagraph"/>
        <w:numPr>
          <w:ilvl w:val="0"/>
          <w:numId w:val="2"/>
        </w:numPr>
      </w:pPr>
      <w:r w:rsidRPr="00075547">
        <w:t>Water Meter Reader Adaptor</w:t>
      </w:r>
      <w:r w:rsidRPr="00075547">
        <w:tab/>
      </w:r>
      <w:r w:rsidRPr="00075547">
        <w:tab/>
      </w:r>
      <w:r w:rsidRPr="00075547">
        <w:tab/>
      </w:r>
      <w:r w:rsidRPr="00075547">
        <w:tab/>
      </w:r>
      <w:r w:rsidRPr="00075547">
        <w:tab/>
        <w:t>$675</w:t>
      </w:r>
    </w:p>
    <w:p w14:paraId="7F49C9AE" w14:textId="4D09218A" w:rsidR="007929AC" w:rsidRDefault="00BD67DE" w:rsidP="00EA2383">
      <w:pPr>
        <w:spacing w:after="0"/>
        <w:rPr>
          <w:bCs/>
        </w:rPr>
      </w:pPr>
      <w:r>
        <w:rPr>
          <w:bCs/>
        </w:rPr>
        <w:t xml:space="preserve"> </w:t>
      </w:r>
      <w:r w:rsidR="00462CF0">
        <w:rPr>
          <w:bCs/>
        </w:rPr>
        <w:t xml:space="preserve"> </w:t>
      </w:r>
    </w:p>
    <w:p w14:paraId="1F1374E9" w14:textId="7829B61B" w:rsidR="00E46998" w:rsidRDefault="00E46998" w:rsidP="00A86FF1">
      <w:pPr>
        <w:spacing w:after="0"/>
        <w:rPr>
          <w:bCs/>
        </w:rPr>
      </w:pPr>
      <w:r>
        <w:rPr>
          <w:b/>
          <w:bCs/>
          <w:u w:val="single"/>
        </w:rPr>
        <w:t>ENGINEER’S REPORT</w:t>
      </w:r>
    </w:p>
    <w:p w14:paraId="67B113C5" w14:textId="6C00C98D" w:rsidR="00E46998" w:rsidRDefault="00E46998" w:rsidP="00A86FF1">
      <w:pPr>
        <w:spacing w:after="0"/>
        <w:rPr>
          <w:bCs/>
        </w:rPr>
      </w:pPr>
    </w:p>
    <w:p w14:paraId="213D208B" w14:textId="7C4DA861" w:rsidR="00E46998" w:rsidRDefault="00E46998" w:rsidP="00A86FF1">
      <w:pPr>
        <w:spacing w:after="0"/>
        <w:rPr>
          <w:bCs/>
        </w:rPr>
      </w:pPr>
      <w:r>
        <w:rPr>
          <w:bCs/>
          <w:u w:val="single"/>
        </w:rPr>
        <w:t>Deer Creek Pump Station Wet Well Expansion</w:t>
      </w:r>
    </w:p>
    <w:p w14:paraId="4A4188AC" w14:textId="4F251D01" w:rsidR="00E46998" w:rsidRDefault="00E46998" w:rsidP="00A86FF1">
      <w:pPr>
        <w:spacing w:after="0"/>
        <w:rPr>
          <w:bCs/>
        </w:rPr>
      </w:pPr>
    </w:p>
    <w:p w14:paraId="5DD68621" w14:textId="506E322C" w:rsidR="00E46998" w:rsidRDefault="00E46998" w:rsidP="00A86FF1">
      <w:pPr>
        <w:spacing w:after="0"/>
        <w:rPr>
          <w:bCs/>
        </w:rPr>
      </w:pPr>
      <w:r>
        <w:rPr>
          <w:bCs/>
        </w:rPr>
        <w:t xml:space="preserve">The request to extend the permit </w:t>
      </w:r>
      <w:r w:rsidR="00F76E6C">
        <w:rPr>
          <w:bCs/>
        </w:rPr>
        <w:t>was</w:t>
      </w:r>
      <w:r>
        <w:rPr>
          <w:bCs/>
        </w:rPr>
        <w:t xml:space="preserve"> submitted to DEP</w:t>
      </w:r>
      <w:r w:rsidR="002070F7">
        <w:rPr>
          <w:bCs/>
        </w:rPr>
        <w:t xml:space="preserve"> which was approved.</w:t>
      </w:r>
    </w:p>
    <w:p w14:paraId="2FCC98A8" w14:textId="570933B4" w:rsidR="00033149" w:rsidRDefault="00033149" w:rsidP="00A86FF1">
      <w:pPr>
        <w:spacing w:after="0"/>
        <w:rPr>
          <w:bCs/>
        </w:rPr>
      </w:pPr>
    </w:p>
    <w:p w14:paraId="171175F5" w14:textId="32C8FB20" w:rsidR="00033149" w:rsidRDefault="00033149" w:rsidP="00A86FF1">
      <w:pPr>
        <w:spacing w:after="0"/>
        <w:rPr>
          <w:bCs/>
        </w:rPr>
      </w:pPr>
      <w:proofErr w:type="spellStart"/>
      <w:r>
        <w:rPr>
          <w:bCs/>
          <w:u w:val="single"/>
        </w:rPr>
        <w:t>Dunaja</w:t>
      </w:r>
      <w:proofErr w:type="spellEnd"/>
      <w:r>
        <w:rPr>
          <w:bCs/>
          <w:u w:val="single"/>
        </w:rPr>
        <w:t xml:space="preserve"> Subdivision West Forrest Avenue, Shrewsbury Township</w:t>
      </w:r>
    </w:p>
    <w:p w14:paraId="6356D493" w14:textId="2E87A351" w:rsidR="00033149" w:rsidRDefault="00033149" w:rsidP="00A86FF1">
      <w:pPr>
        <w:spacing w:after="0"/>
        <w:rPr>
          <w:bCs/>
        </w:rPr>
      </w:pPr>
    </w:p>
    <w:p w14:paraId="24913265" w14:textId="576047C7" w:rsidR="002070F7" w:rsidRDefault="002070F7" w:rsidP="00A86FF1">
      <w:pPr>
        <w:spacing w:after="0"/>
        <w:rPr>
          <w:bCs/>
        </w:rPr>
      </w:pPr>
      <w:r>
        <w:rPr>
          <w:bCs/>
        </w:rPr>
        <w:t>Ten lots are proposed along West Forrest Avenue using Township sewer EDUs but will connect to the Borough’s water system due to the number of wells that would need to be drilled.  PUC approval has been given.  Lot numbers three, four, and possibly five will need grinder pumps that the Authority will not be responsible for</w:t>
      </w:r>
      <w:r w:rsidR="000B7FAB">
        <w:rPr>
          <w:bCs/>
        </w:rPr>
        <w:t xml:space="preserve"> the</w:t>
      </w:r>
      <w:r>
        <w:rPr>
          <w:bCs/>
        </w:rPr>
        <w:t xml:space="preserve"> maintenance</w:t>
      </w:r>
      <w:r w:rsidR="000B7FAB">
        <w:rPr>
          <w:bCs/>
        </w:rPr>
        <w:t xml:space="preserve"> of the grinder pumps</w:t>
      </w:r>
      <w:r>
        <w:rPr>
          <w:bCs/>
        </w:rPr>
        <w:t>.  The roadway will need to have overlay put in place since there will be so many lateral cuts.  Before that happens, the Borough will need to perform base repair.  Agreements will need to be in place to protect both the Authority and the Borough.  The developer would like to handle everything by agreement</w:t>
      </w:r>
      <w:r w:rsidR="001C24DB">
        <w:rPr>
          <w:bCs/>
        </w:rPr>
        <w:t xml:space="preserve"> (and without posting a bond)</w:t>
      </w:r>
      <w:r>
        <w:rPr>
          <w:bCs/>
        </w:rPr>
        <w:t xml:space="preserve"> but after discussion, it was the wish of the Authority to have some type of security in place, perhaps a first mortgage on the property</w:t>
      </w:r>
      <w:r w:rsidR="001C24DB">
        <w:rPr>
          <w:bCs/>
        </w:rPr>
        <w:t xml:space="preserve"> if not a bond or cash</w:t>
      </w:r>
      <w:r>
        <w:rPr>
          <w:bCs/>
        </w:rPr>
        <w:t>.</w:t>
      </w:r>
      <w:r w:rsidR="00F362E9">
        <w:rPr>
          <w:bCs/>
        </w:rPr>
        <w:t xml:space="preserve">  The</w:t>
      </w:r>
      <w:r w:rsidR="000B7FAB">
        <w:rPr>
          <w:bCs/>
        </w:rPr>
        <w:t xml:space="preserve"> associated</w:t>
      </w:r>
      <w:r w:rsidR="00F362E9">
        <w:rPr>
          <w:bCs/>
        </w:rPr>
        <w:t xml:space="preserve"> costs would be passed on to the developer.</w:t>
      </w:r>
    </w:p>
    <w:p w14:paraId="4E137534" w14:textId="5B8421FB" w:rsidR="002070F7" w:rsidRDefault="002070F7" w:rsidP="00A86FF1">
      <w:pPr>
        <w:spacing w:after="0"/>
        <w:rPr>
          <w:bCs/>
        </w:rPr>
      </w:pPr>
    </w:p>
    <w:p w14:paraId="77188F12" w14:textId="31F4BB2E" w:rsidR="002070F7" w:rsidRDefault="00F362E9" w:rsidP="00A86FF1">
      <w:pPr>
        <w:spacing w:after="0"/>
        <w:rPr>
          <w:bCs/>
        </w:rPr>
      </w:pPr>
      <w:r>
        <w:rPr>
          <w:bCs/>
        </w:rPr>
        <w:t xml:space="preserve">J. Hoover moved to authorize Solicitor </w:t>
      </w:r>
      <w:proofErr w:type="spellStart"/>
      <w:r>
        <w:rPr>
          <w:bCs/>
        </w:rPr>
        <w:t>Rehmeyer</w:t>
      </w:r>
      <w:proofErr w:type="spellEnd"/>
      <w:r>
        <w:rPr>
          <w:bCs/>
        </w:rPr>
        <w:t xml:space="preserve"> to prepare agreements and arrange for security.</w:t>
      </w:r>
    </w:p>
    <w:p w14:paraId="14BDB33F" w14:textId="7E3CBA05" w:rsidR="00F362E9" w:rsidRDefault="00F362E9" w:rsidP="00A86FF1">
      <w:pPr>
        <w:spacing w:after="0"/>
        <w:rPr>
          <w:bCs/>
        </w:rPr>
      </w:pPr>
      <w:r>
        <w:rPr>
          <w:bCs/>
        </w:rPr>
        <w:t>R. Rohrbaugh seconded.  The motion carried with all voting in favor.</w:t>
      </w:r>
    </w:p>
    <w:p w14:paraId="7AB958C2" w14:textId="77777777" w:rsidR="00F362E9" w:rsidRDefault="00F362E9"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79365882" w14:textId="34EE5C5A" w:rsidR="000205BE" w:rsidRDefault="000205BE" w:rsidP="00EA2383">
      <w:pPr>
        <w:spacing w:after="0"/>
        <w:rPr>
          <w:bCs/>
        </w:rPr>
      </w:pPr>
    </w:p>
    <w:p w14:paraId="3759BC8A" w14:textId="79E89CEB" w:rsidR="000205BE" w:rsidRDefault="000205BE" w:rsidP="00EA2383">
      <w:pPr>
        <w:spacing w:after="0"/>
        <w:rPr>
          <w:bCs/>
        </w:rPr>
      </w:pPr>
      <w:r>
        <w:rPr>
          <w:bCs/>
          <w:u w:val="single"/>
        </w:rPr>
        <w:t>Omega Rail/Stewartstown Railroad</w:t>
      </w:r>
    </w:p>
    <w:p w14:paraId="6BD8E90A" w14:textId="7B7126A1" w:rsidR="000205BE" w:rsidRDefault="000205BE" w:rsidP="00EA2383">
      <w:pPr>
        <w:spacing w:after="0"/>
        <w:rPr>
          <w:bCs/>
        </w:rPr>
      </w:pPr>
    </w:p>
    <w:p w14:paraId="06A937AF" w14:textId="3CA253BF" w:rsidR="005305C2" w:rsidRDefault="00411234" w:rsidP="00EA2383">
      <w:pPr>
        <w:spacing w:after="0"/>
        <w:rPr>
          <w:bCs/>
        </w:rPr>
      </w:pPr>
      <w:r>
        <w:rPr>
          <w:bCs/>
        </w:rPr>
        <w:t xml:space="preserve">A meeting </w:t>
      </w:r>
      <w:r w:rsidR="005B6F90">
        <w:rPr>
          <w:bCs/>
        </w:rPr>
        <w:t xml:space="preserve">among </w:t>
      </w:r>
      <w:r>
        <w:rPr>
          <w:bCs/>
        </w:rPr>
        <w:t>the President</w:t>
      </w:r>
      <w:r w:rsidR="005B6F90">
        <w:rPr>
          <w:bCs/>
        </w:rPr>
        <w:t xml:space="preserve"> and another representative</w:t>
      </w:r>
      <w:r>
        <w:rPr>
          <w:bCs/>
        </w:rPr>
        <w:t xml:space="preserve"> of the Stewartstown Railroad Company</w:t>
      </w:r>
      <w:r w:rsidR="005B6F90">
        <w:rPr>
          <w:bCs/>
        </w:rPr>
        <w:t xml:space="preserve"> and the Superintendent of Public Works and Solicitor, was held</w:t>
      </w:r>
      <w:r>
        <w:rPr>
          <w:bCs/>
        </w:rPr>
        <w:t xml:space="preserve"> </w:t>
      </w:r>
      <w:r w:rsidR="005305C2">
        <w:rPr>
          <w:bCs/>
        </w:rPr>
        <w:t>awhile back</w:t>
      </w:r>
      <w:r w:rsidR="005B6F90">
        <w:rPr>
          <w:bCs/>
        </w:rPr>
        <w:t xml:space="preserve"> with</w:t>
      </w:r>
      <w:r>
        <w:rPr>
          <w:bCs/>
        </w:rPr>
        <w:t xml:space="preserve"> regard</w:t>
      </w:r>
      <w:r w:rsidR="005B6F90">
        <w:rPr>
          <w:bCs/>
        </w:rPr>
        <w:t xml:space="preserve"> to the Railroad Company obtaining water and sewer services at the train station</w:t>
      </w:r>
      <w:r w:rsidR="00356FBD">
        <w:rPr>
          <w:bCs/>
        </w:rPr>
        <w:t xml:space="preserve"> on South Main Street</w:t>
      </w:r>
      <w:r w:rsidR="005B6F90">
        <w:rPr>
          <w:bCs/>
        </w:rPr>
        <w:t xml:space="preserve"> being renovated and the Omega Rail Management invoices</w:t>
      </w:r>
      <w:r w:rsidR="005305C2">
        <w:rPr>
          <w:bCs/>
        </w:rPr>
        <w:t xml:space="preserve">.  The President of the Railroad asked for more time to respond to our questions and we haven’t heard back from him.  </w:t>
      </w:r>
      <w:r w:rsidR="005305C2">
        <w:rPr>
          <w:bCs/>
        </w:rPr>
        <w:lastRenderedPageBreak/>
        <w:t>Meanwhile, monthly past due notices continue to be received.</w:t>
      </w:r>
      <w:r w:rsidR="001C24DB">
        <w:rPr>
          <w:bCs/>
        </w:rPr>
        <w:t xml:space="preserve">  Previously,</w:t>
      </w:r>
      <w:r w:rsidR="005305C2">
        <w:rPr>
          <w:bCs/>
        </w:rPr>
        <w:t xml:space="preserve"> the original amount of </w:t>
      </w:r>
      <w:r w:rsidR="001C24DB">
        <w:rPr>
          <w:bCs/>
        </w:rPr>
        <w:t>the</w:t>
      </w:r>
      <w:r w:rsidR="005305C2">
        <w:rPr>
          <w:bCs/>
        </w:rPr>
        <w:t xml:space="preserve"> license agreement ($222.00) was paid in good faith</w:t>
      </w:r>
      <w:r w:rsidR="001C24DB">
        <w:rPr>
          <w:bCs/>
        </w:rPr>
        <w:t>,</w:t>
      </w:r>
      <w:r w:rsidR="005305C2">
        <w:rPr>
          <w:bCs/>
        </w:rPr>
        <w:t xml:space="preserve"> marked “payment in full”</w:t>
      </w:r>
      <w:r w:rsidR="001C24DB">
        <w:rPr>
          <w:bCs/>
        </w:rPr>
        <w:t xml:space="preserve"> and accepted by Omega</w:t>
      </w:r>
      <w:r w:rsidR="005305C2">
        <w:rPr>
          <w:bCs/>
        </w:rPr>
        <w:t>.  The Authority will not pay the $222.00 for 2019 as we are waiting on more information.</w:t>
      </w:r>
    </w:p>
    <w:p w14:paraId="70930F7F" w14:textId="77777777" w:rsidR="005305C2" w:rsidRDefault="005305C2" w:rsidP="00EA2383">
      <w:pPr>
        <w:spacing w:after="0"/>
        <w:rPr>
          <w:bCs/>
        </w:rPr>
      </w:pPr>
    </w:p>
    <w:p w14:paraId="272BE7BA" w14:textId="77777777" w:rsidR="005305C2" w:rsidRDefault="005305C2" w:rsidP="00EA2383">
      <w:pPr>
        <w:spacing w:after="0"/>
        <w:rPr>
          <w:bCs/>
        </w:rPr>
      </w:pPr>
      <w:r>
        <w:rPr>
          <w:bCs/>
          <w:u w:val="single"/>
        </w:rPr>
        <w:t>Delinquent Sewer Charges</w:t>
      </w:r>
    </w:p>
    <w:p w14:paraId="05CBFF91" w14:textId="77777777" w:rsidR="005305C2" w:rsidRDefault="005305C2" w:rsidP="00EA2383">
      <w:pPr>
        <w:spacing w:after="0"/>
        <w:rPr>
          <w:bCs/>
        </w:rPr>
      </w:pPr>
    </w:p>
    <w:p w14:paraId="66F36B3F" w14:textId="4B6E249A" w:rsidR="005305C2" w:rsidRDefault="005305C2" w:rsidP="00EA2383">
      <w:pPr>
        <w:spacing w:after="0"/>
        <w:rPr>
          <w:bCs/>
        </w:rPr>
      </w:pPr>
      <w:r>
        <w:rPr>
          <w:bCs/>
        </w:rPr>
        <w:t xml:space="preserve">The Borough Secretary passed on information </w:t>
      </w:r>
      <w:r w:rsidR="000B7FAB">
        <w:rPr>
          <w:bCs/>
        </w:rPr>
        <w:t>regarding</w:t>
      </w:r>
      <w:r>
        <w:rPr>
          <w:bCs/>
        </w:rPr>
        <w:t xml:space="preserve"> a past due sewer account in the Township.  The address of 28 Keeney Sunset Drive has a past due amount of $231.00 for six quarters through September 30, 2018.  The Secretary gave the occupant until January 31 to pay in full or the bill would be turned over to the Solicitor to attempt collection.</w:t>
      </w:r>
    </w:p>
    <w:p w14:paraId="2210AE19" w14:textId="77777777" w:rsidR="005305C2" w:rsidRDefault="005305C2" w:rsidP="00EA2383">
      <w:pPr>
        <w:spacing w:after="0"/>
        <w:rPr>
          <w:bCs/>
        </w:rPr>
      </w:pPr>
    </w:p>
    <w:p w14:paraId="430A65C4" w14:textId="77777777" w:rsidR="005305C2" w:rsidRDefault="005305C2" w:rsidP="00EA2383">
      <w:pPr>
        <w:spacing w:after="0"/>
        <w:rPr>
          <w:bCs/>
        </w:rPr>
      </w:pPr>
      <w:r>
        <w:rPr>
          <w:bCs/>
        </w:rPr>
        <w:t xml:space="preserve">T. </w:t>
      </w:r>
      <w:proofErr w:type="spellStart"/>
      <w:r>
        <w:rPr>
          <w:bCs/>
        </w:rPr>
        <w:t>Nadobny</w:t>
      </w:r>
      <w:proofErr w:type="spellEnd"/>
      <w:r>
        <w:rPr>
          <w:bCs/>
        </w:rPr>
        <w:t xml:space="preserve"> moved to authorize Solicitor </w:t>
      </w:r>
      <w:proofErr w:type="spellStart"/>
      <w:r>
        <w:rPr>
          <w:bCs/>
        </w:rPr>
        <w:t>Rehmeyer</w:t>
      </w:r>
      <w:proofErr w:type="spellEnd"/>
      <w:r>
        <w:rPr>
          <w:bCs/>
        </w:rPr>
        <w:t xml:space="preserve"> to begin collection proceedings if the occupant does not pay in full by January 31.</w:t>
      </w:r>
    </w:p>
    <w:p w14:paraId="49350295" w14:textId="1162C928" w:rsidR="00BC1451" w:rsidRDefault="005305C2" w:rsidP="00EA2383">
      <w:pPr>
        <w:spacing w:after="0"/>
        <w:rPr>
          <w:bCs/>
        </w:rPr>
      </w:pPr>
      <w:r>
        <w:rPr>
          <w:bCs/>
        </w:rPr>
        <w:t>D. Wertz seconded.  The motion carried with all voting in favor.</w:t>
      </w:r>
      <w:r w:rsidR="00411234">
        <w:rPr>
          <w:bCs/>
        </w:rPr>
        <w:t xml:space="preserve"> </w:t>
      </w:r>
    </w:p>
    <w:p w14:paraId="4BF658CC" w14:textId="77777777" w:rsidR="00BC1451" w:rsidRDefault="00BC1451" w:rsidP="00EA2383">
      <w:pPr>
        <w:spacing w:after="0"/>
        <w:rPr>
          <w:b/>
          <w:bCs/>
          <w:u w:val="single"/>
        </w:rPr>
      </w:pPr>
    </w:p>
    <w:p w14:paraId="011F8BC9" w14:textId="11B0F010" w:rsidR="00377A97" w:rsidRDefault="00377A97" w:rsidP="00EA2383">
      <w:pPr>
        <w:spacing w:after="0"/>
        <w:rPr>
          <w:b/>
          <w:bCs/>
          <w:u w:val="single"/>
        </w:rPr>
      </w:pPr>
      <w:r>
        <w:rPr>
          <w:b/>
          <w:bCs/>
          <w:u w:val="single"/>
        </w:rPr>
        <w:t>COMMUNICATIONS</w:t>
      </w:r>
    </w:p>
    <w:p w14:paraId="3242450F" w14:textId="455AE4EB" w:rsidR="008339BA" w:rsidRDefault="008339B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F0E4592" w14:textId="180760AA" w:rsidR="00EA2383" w:rsidRDefault="005305C2" w:rsidP="00EA2383">
      <w:pPr>
        <w:spacing w:after="0"/>
      </w:pPr>
      <w:r>
        <w:t>D. Wertz</w:t>
      </w:r>
      <w:r w:rsidR="00BD391F">
        <w:t xml:space="preserve"> moved to adjourn the meeting</w:t>
      </w:r>
      <w:r w:rsidR="00E854A0">
        <w:t xml:space="preserve"> at</w:t>
      </w:r>
      <w:r w:rsidR="003653E7">
        <w:t xml:space="preserve"> </w:t>
      </w:r>
      <w:r>
        <w:t>7:43</w:t>
      </w:r>
      <w:r w:rsidR="007F305E">
        <w:t xml:space="preserve"> </w:t>
      </w:r>
      <w:r w:rsidR="00EA2383">
        <w:t>p.m.</w:t>
      </w:r>
    </w:p>
    <w:p w14:paraId="018FC759" w14:textId="4FD0BC17" w:rsidR="00EA2383" w:rsidRDefault="005305C2" w:rsidP="00EA2383">
      <w:pPr>
        <w:spacing w:after="0"/>
      </w:pPr>
      <w:r>
        <w:t>J. Hoover</w:t>
      </w:r>
      <w:r w:rsidR="00BD391F">
        <w:t xml:space="preserve"> seconded.  The motion carried with all in favor.</w:t>
      </w:r>
    </w:p>
    <w:p w14:paraId="219B8158" w14:textId="55FD781C" w:rsidR="00025319" w:rsidRDefault="00D618C4" w:rsidP="00D37557">
      <w:pPr>
        <w:spacing w:after="0"/>
      </w:pPr>
      <w:r>
        <w:tab/>
      </w:r>
      <w:r>
        <w:tab/>
      </w:r>
      <w:r>
        <w:tab/>
      </w:r>
      <w:r>
        <w:tab/>
      </w:r>
      <w:r>
        <w:tab/>
      </w:r>
    </w:p>
    <w:p w14:paraId="2B7BB727" w14:textId="44879CE9" w:rsidR="00EA2383" w:rsidRDefault="00CB6BD3" w:rsidP="00025319">
      <w:pPr>
        <w:spacing w:after="0"/>
        <w:ind w:left="360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1451B7">
      <w:headerReference w:type="default" r:id="rId8"/>
      <w:footerReference w:type="default" r:id="rId9"/>
      <w:pgSz w:w="12240" w:h="15840"/>
      <w:pgMar w:top="432" w:right="720" w:bottom="144"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94A83" w14:textId="77777777" w:rsidR="009E7A1D" w:rsidRDefault="009E7A1D" w:rsidP="000B48FE">
      <w:pPr>
        <w:spacing w:after="0"/>
      </w:pPr>
      <w:r>
        <w:separator/>
      </w:r>
    </w:p>
  </w:endnote>
  <w:endnote w:type="continuationSeparator" w:id="0">
    <w:p w14:paraId="7ABD71CA" w14:textId="77777777" w:rsidR="009E7A1D" w:rsidRDefault="009E7A1D"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D3E6D" w14:textId="77777777" w:rsidR="009E7A1D" w:rsidRDefault="009E7A1D" w:rsidP="000B48FE">
      <w:pPr>
        <w:spacing w:after="0"/>
      </w:pPr>
      <w:r>
        <w:separator/>
      </w:r>
    </w:p>
  </w:footnote>
  <w:footnote w:type="continuationSeparator" w:id="0">
    <w:p w14:paraId="27EA81A4" w14:textId="77777777" w:rsidR="009E7A1D" w:rsidRDefault="009E7A1D"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5012009"/>
      <w:docPartObj>
        <w:docPartGallery w:val="Page Numbers (Top of Page)"/>
        <w:docPartUnique/>
      </w:docPartObj>
    </w:sdtPr>
    <w:sdtEndPr>
      <w:rPr>
        <w:noProof/>
      </w:rPr>
    </w:sdtEndPr>
    <w:sdtContent>
      <w:p w14:paraId="415688E3" w14:textId="3DB6800F" w:rsidR="000B48FE" w:rsidRDefault="000B48FE">
        <w:pPr>
          <w:pStyle w:val="Header"/>
          <w:jc w:val="right"/>
        </w:pPr>
        <w:r>
          <w:t xml:space="preserve">  </w:t>
        </w:r>
        <w:r w:rsidR="00F76E6C">
          <w:t>1</w:t>
        </w:r>
        <w:r>
          <w:t>/</w:t>
        </w:r>
        <w:r w:rsidR="00524A8C">
          <w:t>2</w:t>
        </w:r>
        <w:r w:rsidR="001451B7">
          <w:t>3</w:t>
        </w:r>
        <w:r w:rsidR="00EE55F5">
          <w:t>/201</w:t>
        </w:r>
        <w:r w:rsidR="001451B7">
          <w:t>9</w:t>
        </w:r>
        <w:r>
          <w:t xml:space="preserve">      </w:t>
        </w:r>
        <w:r>
          <w:fldChar w:fldCharType="begin"/>
        </w:r>
        <w:r>
          <w:instrText xml:space="preserve"> PAGE   \* MERGEFORMAT </w:instrText>
        </w:r>
        <w:r>
          <w:fldChar w:fldCharType="separate"/>
        </w:r>
        <w:r w:rsidR="00EF0476">
          <w:rPr>
            <w:noProof/>
          </w:rPr>
          <w:t>16</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4C0C"/>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80D"/>
    <w:rsid w:val="00062469"/>
    <w:rsid w:val="00066D98"/>
    <w:rsid w:val="00067C47"/>
    <w:rsid w:val="00075547"/>
    <w:rsid w:val="00080CAB"/>
    <w:rsid w:val="0008162A"/>
    <w:rsid w:val="00084769"/>
    <w:rsid w:val="00086682"/>
    <w:rsid w:val="000A4A72"/>
    <w:rsid w:val="000B43AC"/>
    <w:rsid w:val="000B48FE"/>
    <w:rsid w:val="000B7FAB"/>
    <w:rsid w:val="000C10C7"/>
    <w:rsid w:val="000C2142"/>
    <w:rsid w:val="000C273E"/>
    <w:rsid w:val="000C4DD4"/>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5F2A"/>
    <w:rsid w:val="0011749D"/>
    <w:rsid w:val="00121F13"/>
    <w:rsid w:val="0012432D"/>
    <w:rsid w:val="001245FF"/>
    <w:rsid w:val="0012589F"/>
    <w:rsid w:val="00134C5E"/>
    <w:rsid w:val="00134EB1"/>
    <w:rsid w:val="001451B7"/>
    <w:rsid w:val="00146401"/>
    <w:rsid w:val="00150CAA"/>
    <w:rsid w:val="00151643"/>
    <w:rsid w:val="00161AA7"/>
    <w:rsid w:val="00162496"/>
    <w:rsid w:val="00163907"/>
    <w:rsid w:val="00164C6C"/>
    <w:rsid w:val="00173884"/>
    <w:rsid w:val="001767B2"/>
    <w:rsid w:val="00187ACA"/>
    <w:rsid w:val="00196392"/>
    <w:rsid w:val="00197EF3"/>
    <w:rsid w:val="001B342D"/>
    <w:rsid w:val="001C24DB"/>
    <w:rsid w:val="001C79B3"/>
    <w:rsid w:val="001D0120"/>
    <w:rsid w:val="001D2537"/>
    <w:rsid w:val="001D3EED"/>
    <w:rsid w:val="001D4CAB"/>
    <w:rsid w:val="001D5238"/>
    <w:rsid w:val="001D58E6"/>
    <w:rsid w:val="001E2386"/>
    <w:rsid w:val="001E43B7"/>
    <w:rsid w:val="001E4C57"/>
    <w:rsid w:val="001E5017"/>
    <w:rsid w:val="001E6C6B"/>
    <w:rsid w:val="001F74B1"/>
    <w:rsid w:val="001F7585"/>
    <w:rsid w:val="001F7AB8"/>
    <w:rsid w:val="00202446"/>
    <w:rsid w:val="0020492B"/>
    <w:rsid w:val="0020571F"/>
    <w:rsid w:val="002070F7"/>
    <w:rsid w:val="00207C96"/>
    <w:rsid w:val="00211E52"/>
    <w:rsid w:val="0021502E"/>
    <w:rsid w:val="00217EB8"/>
    <w:rsid w:val="002217C1"/>
    <w:rsid w:val="002232E6"/>
    <w:rsid w:val="00226E4C"/>
    <w:rsid w:val="0022742F"/>
    <w:rsid w:val="0023625C"/>
    <w:rsid w:val="00236756"/>
    <w:rsid w:val="00236CB3"/>
    <w:rsid w:val="00237536"/>
    <w:rsid w:val="00237C96"/>
    <w:rsid w:val="00240EEB"/>
    <w:rsid w:val="00241082"/>
    <w:rsid w:val="002447F1"/>
    <w:rsid w:val="002464E8"/>
    <w:rsid w:val="00246C67"/>
    <w:rsid w:val="00255DD5"/>
    <w:rsid w:val="002624E5"/>
    <w:rsid w:val="0026284E"/>
    <w:rsid w:val="0026407A"/>
    <w:rsid w:val="00264662"/>
    <w:rsid w:val="00266CC1"/>
    <w:rsid w:val="00271DC7"/>
    <w:rsid w:val="002727B4"/>
    <w:rsid w:val="00274ACE"/>
    <w:rsid w:val="002752A4"/>
    <w:rsid w:val="0027596B"/>
    <w:rsid w:val="002759B7"/>
    <w:rsid w:val="00276950"/>
    <w:rsid w:val="002924C5"/>
    <w:rsid w:val="00294B49"/>
    <w:rsid w:val="00296973"/>
    <w:rsid w:val="00296C6B"/>
    <w:rsid w:val="00297CFA"/>
    <w:rsid w:val="002A45A1"/>
    <w:rsid w:val="002A46AE"/>
    <w:rsid w:val="002A723F"/>
    <w:rsid w:val="002B0676"/>
    <w:rsid w:val="002B1B61"/>
    <w:rsid w:val="002B5724"/>
    <w:rsid w:val="002B62CE"/>
    <w:rsid w:val="002C0443"/>
    <w:rsid w:val="002C5FDF"/>
    <w:rsid w:val="002D14AA"/>
    <w:rsid w:val="002D626C"/>
    <w:rsid w:val="002E22FA"/>
    <w:rsid w:val="003042FF"/>
    <w:rsid w:val="00310306"/>
    <w:rsid w:val="00310E61"/>
    <w:rsid w:val="003119AB"/>
    <w:rsid w:val="003124C8"/>
    <w:rsid w:val="00312655"/>
    <w:rsid w:val="003129E8"/>
    <w:rsid w:val="00316C24"/>
    <w:rsid w:val="00317B1F"/>
    <w:rsid w:val="00323845"/>
    <w:rsid w:val="00326853"/>
    <w:rsid w:val="00340444"/>
    <w:rsid w:val="00345517"/>
    <w:rsid w:val="00350984"/>
    <w:rsid w:val="00351358"/>
    <w:rsid w:val="00351CB4"/>
    <w:rsid w:val="00351F56"/>
    <w:rsid w:val="00356482"/>
    <w:rsid w:val="00356FBD"/>
    <w:rsid w:val="00361E74"/>
    <w:rsid w:val="00362FAF"/>
    <w:rsid w:val="00363E76"/>
    <w:rsid w:val="003653E7"/>
    <w:rsid w:val="00371F68"/>
    <w:rsid w:val="0037431D"/>
    <w:rsid w:val="00374673"/>
    <w:rsid w:val="00377A97"/>
    <w:rsid w:val="00384581"/>
    <w:rsid w:val="00393CE7"/>
    <w:rsid w:val="00396FCD"/>
    <w:rsid w:val="00397578"/>
    <w:rsid w:val="003A46FD"/>
    <w:rsid w:val="003B3E91"/>
    <w:rsid w:val="003C0C00"/>
    <w:rsid w:val="003C287B"/>
    <w:rsid w:val="003C2CD4"/>
    <w:rsid w:val="003C366C"/>
    <w:rsid w:val="003C7E73"/>
    <w:rsid w:val="003D1B33"/>
    <w:rsid w:val="003E2C70"/>
    <w:rsid w:val="003E6BAB"/>
    <w:rsid w:val="003F382F"/>
    <w:rsid w:val="003F74DA"/>
    <w:rsid w:val="00401A76"/>
    <w:rsid w:val="004021AC"/>
    <w:rsid w:val="00403CB1"/>
    <w:rsid w:val="00404021"/>
    <w:rsid w:val="004043F3"/>
    <w:rsid w:val="0040648A"/>
    <w:rsid w:val="00411234"/>
    <w:rsid w:val="00413041"/>
    <w:rsid w:val="004174CE"/>
    <w:rsid w:val="004201D1"/>
    <w:rsid w:val="00421312"/>
    <w:rsid w:val="004218CE"/>
    <w:rsid w:val="0042368B"/>
    <w:rsid w:val="00423857"/>
    <w:rsid w:val="00430CB8"/>
    <w:rsid w:val="0043512C"/>
    <w:rsid w:val="00443959"/>
    <w:rsid w:val="00443E28"/>
    <w:rsid w:val="00443F7F"/>
    <w:rsid w:val="0045236D"/>
    <w:rsid w:val="00454A37"/>
    <w:rsid w:val="0045651E"/>
    <w:rsid w:val="00462CF0"/>
    <w:rsid w:val="00463CC8"/>
    <w:rsid w:val="004647CE"/>
    <w:rsid w:val="00477E3A"/>
    <w:rsid w:val="0048067F"/>
    <w:rsid w:val="004807BA"/>
    <w:rsid w:val="004825CD"/>
    <w:rsid w:val="004871C2"/>
    <w:rsid w:val="00492B3B"/>
    <w:rsid w:val="00492F75"/>
    <w:rsid w:val="00494EC1"/>
    <w:rsid w:val="00496E7E"/>
    <w:rsid w:val="004A38F0"/>
    <w:rsid w:val="004A65A0"/>
    <w:rsid w:val="004B1919"/>
    <w:rsid w:val="004B1DDD"/>
    <w:rsid w:val="004B5B8A"/>
    <w:rsid w:val="004B74FA"/>
    <w:rsid w:val="004C08F1"/>
    <w:rsid w:val="004C1F11"/>
    <w:rsid w:val="004C3098"/>
    <w:rsid w:val="004C471F"/>
    <w:rsid w:val="004D319F"/>
    <w:rsid w:val="004D34FD"/>
    <w:rsid w:val="004E1679"/>
    <w:rsid w:val="004E3611"/>
    <w:rsid w:val="004F41C2"/>
    <w:rsid w:val="004F68EB"/>
    <w:rsid w:val="00501F97"/>
    <w:rsid w:val="00502949"/>
    <w:rsid w:val="00503EE0"/>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F5"/>
    <w:rsid w:val="00543F0C"/>
    <w:rsid w:val="00546E68"/>
    <w:rsid w:val="00547809"/>
    <w:rsid w:val="00551D82"/>
    <w:rsid w:val="00553797"/>
    <w:rsid w:val="005618BC"/>
    <w:rsid w:val="005634A9"/>
    <w:rsid w:val="0057082F"/>
    <w:rsid w:val="00572051"/>
    <w:rsid w:val="00575497"/>
    <w:rsid w:val="00576308"/>
    <w:rsid w:val="00576FCB"/>
    <w:rsid w:val="005801D9"/>
    <w:rsid w:val="00580944"/>
    <w:rsid w:val="00581EC1"/>
    <w:rsid w:val="005831B4"/>
    <w:rsid w:val="00584392"/>
    <w:rsid w:val="00590DC8"/>
    <w:rsid w:val="00591AC7"/>
    <w:rsid w:val="00596F2F"/>
    <w:rsid w:val="00597414"/>
    <w:rsid w:val="00597733"/>
    <w:rsid w:val="005A56C1"/>
    <w:rsid w:val="005A66E5"/>
    <w:rsid w:val="005B51B4"/>
    <w:rsid w:val="005B6F90"/>
    <w:rsid w:val="005B7475"/>
    <w:rsid w:val="005C42C0"/>
    <w:rsid w:val="005D02DA"/>
    <w:rsid w:val="005D35D6"/>
    <w:rsid w:val="005D4341"/>
    <w:rsid w:val="005E1090"/>
    <w:rsid w:val="005E4A8D"/>
    <w:rsid w:val="005E5ADB"/>
    <w:rsid w:val="005E60AF"/>
    <w:rsid w:val="005F088A"/>
    <w:rsid w:val="005F08E9"/>
    <w:rsid w:val="005F1CC4"/>
    <w:rsid w:val="0060044A"/>
    <w:rsid w:val="00600E3F"/>
    <w:rsid w:val="0060192C"/>
    <w:rsid w:val="0060200A"/>
    <w:rsid w:val="006146F2"/>
    <w:rsid w:val="0061485F"/>
    <w:rsid w:val="0061787B"/>
    <w:rsid w:val="00621CCB"/>
    <w:rsid w:val="00623FF6"/>
    <w:rsid w:val="00624444"/>
    <w:rsid w:val="0062792C"/>
    <w:rsid w:val="00630D15"/>
    <w:rsid w:val="006317D0"/>
    <w:rsid w:val="006373F4"/>
    <w:rsid w:val="00640200"/>
    <w:rsid w:val="00640AC5"/>
    <w:rsid w:val="00642AA6"/>
    <w:rsid w:val="006468B2"/>
    <w:rsid w:val="00653253"/>
    <w:rsid w:val="00655644"/>
    <w:rsid w:val="00656BE0"/>
    <w:rsid w:val="00660FBE"/>
    <w:rsid w:val="00672A1F"/>
    <w:rsid w:val="00673349"/>
    <w:rsid w:val="00674116"/>
    <w:rsid w:val="0067480E"/>
    <w:rsid w:val="00675500"/>
    <w:rsid w:val="0068186E"/>
    <w:rsid w:val="00682CC8"/>
    <w:rsid w:val="006837D0"/>
    <w:rsid w:val="006938EB"/>
    <w:rsid w:val="006958D8"/>
    <w:rsid w:val="00695E91"/>
    <w:rsid w:val="00697811"/>
    <w:rsid w:val="00697908"/>
    <w:rsid w:val="006A07DB"/>
    <w:rsid w:val="006A70B1"/>
    <w:rsid w:val="006B10B1"/>
    <w:rsid w:val="006B34B9"/>
    <w:rsid w:val="006B3DC2"/>
    <w:rsid w:val="006B4FE2"/>
    <w:rsid w:val="006B7DBA"/>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70A9"/>
    <w:rsid w:val="00710109"/>
    <w:rsid w:val="00711FCC"/>
    <w:rsid w:val="00712CE8"/>
    <w:rsid w:val="007138B2"/>
    <w:rsid w:val="00714892"/>
    <w:rsid w:val="00715B09"/>
    <w:rsid w:val="00720BC7"/>
    <w:rsid w:val="007215D3"/>
    <w:rsid w:val="007230C4"/>
    <w:rsid w:val="00730E1A"/>
    <w:rsid w:val="00731660"/>
    <w:rsid w:val="00733E66"/>
    <w:rsid w:val="007363E9"/>
    <w:rsid w:val="00744453"/>
    <w:rsid w:val="00744897"/>
    <w:rsid w:val="00744BB2"/>
    <w:rsid w:val="00745B90"/>
    <w:rsid w:val="00752C2D"/>
    <w:rsid w:val="007574D6"/>
    <w:rsid w:val="00762C9C"/>
    <w:rsid w:val="00766FCA"/>
    <w:rsid w:val="007712B6"/>
    <w:rsid w:val="00784532"/>
    <w:rsid w:val="00785969"/>
    <w:rsid w:val="00787027"/>
    <w:rsid w:val="00790C87"/>
    <w:rsid w:val="007929AC"/>
    <w:rsid w:val="0079429A"/>
    <w:rsid w:val="007965CE"/>
    <w:rsid w:val="007A419F"/>
    <w:rsid w:val="007A6418"/>
    <w:rsid w:val="007A7CB9"/>
    <w:rsid w:val="007C6E4D"/>
    <w:rsid w:val="007C7559"/>
    <w:rsid w:val="007D09CE"/>
    <w:rsid w:val="007E060F"/>
    <w:rsid w:val="007E1271"/>
    <w:rsid w:val="007E174B"/>
    <w:rsid w:val="007E5DCB"/>
    <w:rsid w:val="007E69CA"/>
    <w:rsid w:val="007F1E79"/>
    <w:rsid w:val="007F305E"/>
    <w:rsid w:val="008023F5"/>
    <w:rsid w:val="00810AB1"/>
    <w:rsid w:val="00814516"/>
    <w:rsid w:val="0082268C"/>
    <w:rsid w:val="008238AF"/>
    <w:rsid w:val="0083337C"/>
    <w:rsid w:val="0083399C"/>
    <w:rsid w:val="008339BA"/>
    <w:rsid w:val="008373B4"/>
    <w:rsid w:val="00837E69"/>
    <w:rsid w:val="00844F9C"/>
    <w:rsid w:val="008458CA"/>
    <w:rsid w:val="008521CB"/>
    <w:rsid w:val="00854BC4"/>
    <w:rsid w:val="00867689"/>
    <w:rsid w:val="008708D2"/>
    <w:rsid w:val="0087213B"/>
    <w:rsid w:val="00881638"/>
    <w:rsid w:val="00887192"/>
    <w:rsid w:val="008906B3"/>
    <w:rsid w:val="0089084A"/>
    <w:rsid w:val="008908BF"/>
    <w:rsid w:val="00893359"/>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5ACF"/>
    <w:rsid w:val="008E7019"/>
    <w:rsid w:val="008F11AD"/>
    <w:rsid w:val="008F3746"/>
    <w:rsid w:val="008F41E8"/>
    <w:rsid w:val="0090272A"/>
    <w:rsid w:val="00912D1A"/>
    <w:rsid w:val="00913E2F"/>
    <w:rsid w:val="00913EF2"/>
    <w:rsid w:val="00915DD2"/>
    <w:rsid w:val="00917CF2"/>
    <w:rsid w:val="00920E7A"/>
    <w:rsid w:val="0092101D"/>
    <w:rsid w:val="0093390E"/>
    <w:rsid w:val="0093620E"/>
    <w:rsid w:val="00936D8E"/>
    <w:rsid w:val="009451A3"/>
    <w:rsid w:val="009468D8"/>
    <w:rsid w:val="009554B0"/>
    <w:rsid w:val="009554C7"/>
    <w:rsid w:val="00960133"/>
    <w:rsid w:val="0096721E"/>
    <w:rsid w:val="00976244"/>
    <w:rsid w:val="00976F07"/>
    <w:rsid w:val="0098050E"/>
    <w:rsid w:val="00981593"/>
    <w:rsid w:val="0098442C"/>
    <w:rsid w:val="00990727"/>
    <w:rsid w:val="00996052"/>
    <w:rsid w:val="00996BE1"/>
    <w:rsid w:val="009A5141"/>
    <w:rsid w:val="009A7021"/>
    <w:rsid w:val="009B11D8"/>
    <w:rsid w:val="009B2DA0"/>
    <w:rsid w:val="009B37D8"/>
    <w:rsid w:val="009B5168"/>
    <w:rsid w:val="009B6DF4"/>
    <w:rsid w:val="009C04AF"/>
    <w:rsid w:val="009C3432"/>
    <w:rsid w:val="009C553E"/>
    <w:rsid w:val="009C5A32"/>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4285"/>
    <w:rsid w:val="00A17350"/>
    <w:rsid w:val="00A17B9C"/>
    <w:rsid w:val="00A277BE"/>
    <w:rsid w:val="00A319DF"/>
    <w:rsid w:val="00A32706"/>
    <w:rsid w:val="00A55524"/>
    <w:rsid w:val="00A57329"/>
    <w:rsid w:val="00A6028A"/>
    <w:rsid w:val="00A657C5"/>
    <w:rsid w:val="00A67FE0"/>
    <w:rsid w:val="00A72CB5"/>
    <w:rsid w:val="00A76810"/>
    <w:rsid w:val="00A84D7B"/>
    <w:rsid w:val="00A86FF1"/>
    <w:rsid w:val="00A9260B"/>
    <w:rsid w:val="00A92B8A"/>
    <w:rsid w:val="00AA1825"/>
    <w:rsid w:val="00AA4575"/>
    <w:rsid w:val="00AD043E"/>
    <w:rsid w:val="00AD114A"/>
    <w:rsid w:val="00AD41DE"/>
    <w:rsid w:val="00AD55B4"/>
    <w:rsid w:val="00AD59CE"/>
    <w:rsid w:val="00AE4205"/>
    <w:rsid w:val="00AE4A52"/>
    <w:rsid w:val="00AE693F"/>
    <w:rsid w:val="00AE71A4"/>
    <w:rsid w:val="00AE7CA9"/>
    <w:rsid w:val="00AF163E"/>
    <w:rsid w:val="00AF27FD"/>
    <w:rsid w:val="00B0607D"/>
    <w:rsid w:val="00B06853"/>
    <w:rsid w:val="00B14BCD"/>
    <w:rsid w:val="00B16985"/>
    <w:rsid w:val="00B176DC"/>
    <w:rsid w:val="00B2351B"/>
    <w:rsid w:val="00B2410E"/>
    <w:rsid w:val="00B24A49"/>
    <w:rsid w:val="00B26B95"/>
    <w:rsid w:val="00B30591"/>
    <w:rsid w:val="00B41340"/>
    <w:rsid w:val="00B50019"/>
    <w:rsid w:val="00B50E8B"/>
    <w:rsid w:val="00B52FB3"/>
    <w:rsid w:val="00B534D5"/>
    <w:rsid w:val="00B73A9A"/>
    <w:rsid w:val="00B75B2F"/>
    <w:rsid w:val="00B761FD"/>
    <w:rsid w:val="00B8150F"/>
    <w:rsid w:val="00B81F81"/>
    <w:rsid w:val="00B847F6"/>
    <w:rsid w:val="00B84F8F"/>
    <w:rsid w:val="00B85D38"/>
    <w:rsid w:val="00B910BC"/>
    <w:rsid w:val="00B93FC4"/>
    <w:rsid w:val="00B95B6C"/>
    <w:rsid w:val="00B95E75"/>
    <w:rsid w:val="00B9785F"/>
    <w:rsid w:val="00BA1A16"/>
    <w:rsid w:val="00BA2A00"/>
    <w:rsid w:val="00BA39F1"/>
    <w:rsid w:val="00BA43A6"/>
    <w:rsid w:val="00BB2D5E"/>
    <w:rsid w:val="00BC1451"/>
    <w:rsid w:val="00BC1AE9"/>
    <w:rsid w:val="00BC1B5A"/>
    <w:rsid w:val="00BC20DB"/>
    <w:rsid w:val="00BC2698"/>
    <w:rsid w:val="00BC5D9F"/>
    <w:rsid w:val="00BC6548"/>
    <w:rsid w:val="00BD07E3"/>
    <w:rsid w:val="00BD10A2"/>
    <w:rsid w:val="00BD391F"/>
    <w:rsid w:val="00BD41A9"/>
    <w:rsid w:val="00BD4D34"/>
    <w:rsid w:val="00BD67DE"/>
    <w:rsid w:val="00BE2D38"/>
    <w:rsid w:val="00BE4BEE"/>
    <w:rsid w:val="00BE4CA2"/>
    <w:rsid w:val="00BE61F5"/>
    <w:rsid w:val="00BE731C"/>
    <w:rsid w:val="00BF1EE7"/>
    <w:rsid w:val="00BF3C2E"/>
    <w:rsid w:val="00BF52EA"/>
    <w:rsid w:val="00BF7F6D"/>
    <w:rsid w:val="00C044BD"/>
    <w:rsid w:val="00C06BAB"/>
    <w:rsid w:val="00C132BF"/>
    <w:rsid w:val="00C15CA2"/>
    <w:rsid w:val="00C172D0"/>
    <w:rsid w:val="00C20505"/>
    <w:rsid w:val="00C213F2"/>
    <w:rsid w:val="00C2605A"/>
    <w:rsid w:val="00C26886"/>
    <w:rsid w:val="00C30DE4"/>
    <w:rsid w:val="00C3235D"/>
    <w:rsid w:val="00C3271F"/>
    <w:rsid w:val="00C37956"/>
    <w:rsid w:val="00C44FF5"/>
    <w:rsid w:val="00C45A83"/>
    <w:rsid w:val="00C47037"/>
    <w:rsid w:val="00C513F4"/>
    <w:rsid w:val="00C529B0"/>
    <w:rsid w:val="00C544B2"/>
    <w:rsid w:val="00C578C5"/>
    <w:rsid w:val="00C623FE"/>
    <w:rsid w:val="00C63F4B"/>
    <w:rsid w:val="00C66CC6"/>
    <w:rsid w:val="00C721F3"/>
    <w:rsid w:val="00C84319"/>
    <w:rsid w:val="00C85571"/>
    <w:rsid w:val="00C90F23"/>
    <w:rsid w:val="00C91793"/>
    <w:rsid w:val="00C92290"/>
    <w:rsid w:val="00C96C84"/>
    <w:rsid w:val="00C97BCA"/>
    <w:rsid w:val="00C97C8A"/>
    <w:rsid w:val="00CA125B"/>
    <w:rsid w:val="00CA6455"/>
    <w:rsid w:val="00CA70A0"/>
    <w:rsid w:val="00CA7266"/>
    <w:rsid w:val="00CB1835"/>
    <w:rsid w:val="00CB1887"/>
    <w:rsid w:val="00CB6093"/>
    <w:rsid w:val="00CB6BD3"/>
    <w:rsid w:val="00CC13DE"/>
    <w:rsid w:val="00CD0CA1"/>
    <w:rsid w:val="00CD1B1D"/>
    <w:rsid w:val="00CD611E"/>
    <w:rsid w:val="00CD707B"/>
    <w:rsid w:val="00CF3B09"/>
    <w:rsid w:val="00CF786B"/>
    <w:rsid w:val="00D02F68"/>
    <w:rsid w:val="00D055DB"/>
    <w:rsid w:val="00D0631A"/>
    <w:rsid w:val="00D06F50"/>
    <w:rsid w:val="00D15B58"/>
    <w:rsid w:val="00D16246"/>
    <w:rsid w:val="00D173CD"/>
    <w:rsid w:val="00D20FAA"/>
    <w:rsid w:val="00D27519"/>
    <w:rsid w:val="00D31C1C"/>
    <w:rsid w:val="00D3220B"/>
    <w:rsid w:val="00D33DAB"/>
    <w:rsid w:val="00D3422D"/>
    <w:rsid w:val="00D353D0"/>
    <w:rsid w:val="00D37557"/>
    <w:rsid w:val="00D52CAC"/>
    <w:rsid w:val="00D52DD3"/>
    <w:rsid w:val="00D5319F"/>
    <w:rsid w:val="00D54211"/>
    <w:rsid w:val="00D56D4B"/>
    <w:rsid w:val="00D618C4"/>
    <w:rsid w:val="00D658C8"/>
    <w:rsid w:val="00D669A8"/>
    <w:rsid w:val="00D72308"/>
    <w:rsid w:val="00D74375"/>
    <w:rsid w:val="00D7485A"/>
    <w:rsid w:val="00D7585C"/>
    <w:rsid w:val="00D7651D"/>
    <w:rsid w:val="00D86B9C"/>
    <w:rsid w:val="00D87854"/>
    <w:rsid w:val="00D92219"/>
    <w:rsid w:val="00D93B21"/>
    <w:rsid w:val="00D95FE7"/>
    <w:rsid w:val="00DA1C96"/>
    <w:rsid w:val="00DA2B6A"/>
    <w:rsid w:val="00DA6D51"/>
    <w:rsid w:val="00DA7CE3"/>
    <w:rsid w:val="00DB65E6"/>
    <w:rsid w:val="00DB6C68"/>
    <w:rsid w:val="00DD089E"/>
    <w:rsid w:val="00DD1C3E"/>
    <w:rsid w:val="00DD4BB9"/>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2BE2"/>
    <w:rsid w:val="00E349A2"/>
    <w:rsid w:val="00E37805"/>
    <w:rsid w:val="00E42E54"/>
    <w:rsid w:val="00E43057"/>
    <w:rsid w:val="00E46804"/>
    <w:rsid w:val="00E46998"/>
    <w:rsid w:val="00E46E23"/>
    <w:rsid w:val="00E516B9"/>
    <w:rsid w:val="00E56F54"/>
    <w:rsid w:val="00E66F3C"/>
    <w:rsid w:val="00E72149"/>
    <w:rsid w:val="00E73748"/>
    <w:rsid w:val="00E76171"/>
    <w:rsid w:val="00E76F78"/>
    <w:rsid w:val="00E7748C"/>
    <w:rsid w:val="00E854A0"/>
    <w:rsid w:val="00E86865"/>
    <w:rsid w:val="00E86DBC"/>
    <w:rsid w:val="00E91337"/>
    <w:rsid w:val="00E9466E"/>
    <w:rsid w:val="00EA2383"/>
    <w:rsid w:val="00EA3C5D"/>
    <w:rsid w:val="00EB38D0"/>
    <w:rsid w:val="00EB55B9"/>
    <w:rsid w:val="00EB599E"/>
    <w:rsid w:val="00EB6970"/>
    <w:rsid w:val="00EC2AC6"/>
    <w:rsid w:val="00EC5D22"/>
    <w:rsid w:val="00EC7BE9"/>
    <w:rsid w:val="00ED3A2F"/>
    <w:rsid w:val="00ED47C5"/>
    <w:rsid w:val="00ED4D0F"/>
    <w:rsid w:val="00EE55F5"/>
    <w:rsid w:val="00EE6B08"/>
    <w:rsid w:val="00EE7A88"/>
    <w:rsid w:val="00EE7CBC"/>
    <w:rsid w:val="00EF0476"/>
    <w:rsid w:val="00EF4FBF"/>
    <w:rsid w:val="00EF6AEA"/>
    <w:rsid w:val="00F02162"/>
    <w:rsid w:val="00F04966"/>
    <w:rsid w:val="00F213B8"/>
    <w:rsid w:val="00F21D49"/>
    <w:rsid w:val="00F3090D"/>
    <w:rsid w:val="00F328C8"/>
    <w:rsid w:val="00F33CAE"/>
    <w:rsid w:val="00F35AAE"/>
    <w:rsid w:val="00F362E9"/>
    <w:rsid w:val="00F53A8B"/>
    <w:rsid w:val="00F5548F"/>
    <w:rsid w:val="00F5578C"/>
    <w:rsid w:val="00F55BE5"/>
    <w:rsid w:val="00F61240"/>
    <w:rsid w:val="00F61ECA"/>
    <w:rsid w:val="00F646BC"/>
    <w:rsid w:val="00F66A79"/>
    <w:rsid w:val="00F67055"/>
    <w:rsid w:val="00F76E6C"/>
    <w:rsid w:val="00F85CBD"/>
    <w:rsid w:val="00F939CF"/>
    <w:rsid w:val="00F96247"/>
    <w:rsid w:val="00FA01C3"/>
    <w:rsid w:val="00FA4EE5"/>
    <w:rsid w:val="00FA672F"/>
    <w:rsid w:val="00FB5406"/>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F727B09A-A63A-4958-A350-BA0E551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7F53-DD93-4AF4-91FC-86299570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1118</Words>
  <Characters>6375</Characters>
  <Application>Microsoft Office Word</Application>
  <DocSecurity>0</DocSecurity>
  <PresentationFormat/>
  <Lines>53</Lines>
  <Paragraphs>14</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24</cp:revision>
  <cp:lastPrinted>2019-01-25T19:25:00Z</cp:lastPrinted>
  <dcterms:created xsi:type="dcterms:W3CDTF">2019-01-21T13:53:00Z</dcterms:created>
  <dcterms:modified xsi:type="dcterms:W3CDTF">2019-01-25T19:32:00Z</dcterms:modified>
</cp:coreProperties>
</file>